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3B4A" w14:textId="04425599" w:rsidR="00AB69A3" w:rsidRPr="00AB767E" w:rsidRDefault="00AB69A3" w:rsidP="00AB69A3">
      <w:pPr>
        <w:spacing w:line="240" w:lineRule="auto"/>
        <w:jc w:val="both"/>
        <w:rPr>
          <w:b/>
        </w:rPr>
      </w:pPr>
      <w:r w:rsidRPr="00AB767E">
        <w:rPr>
          <w:b/>
        </w:rPr>
        <w:t xml:space="preserve">Załącznik nr </w:t>
      </w:r>
      <w:r w:rsidR="005F6A89">
        <w:rPr>
          <w:b/>
        </w:rPr>
        <w:t>4</w:t>
      </w:r>
      <w:r w:rsidRPr="00AB767E">
        <w:rPr>
          <w:b/>
        </w:rPr>
        <w:t xml:space="preserve"> do zapytania ofertowego nr 3/2017/EKO-LOK z dnia </w:t>
      </w:r>
      <w:r w:rsidR="00EA7FBA">
        <w:rPr>
          <w:b/>
        </w:rPr>
        <w:t>25.</w:t>
      </w:r>
      <w:r w:rsidRPr="00AB767E">
        <w:rPr>
          <w:b/>
        </w:rPr>
        <w:t>09.2017 r. – Wzór umowy</w:t>
      </w:r>
    </w:p>
    <w:p w14:paraId="21787202" w14:textId="77777777" w:rsidR="00AB69A3" w:rsidRPr="00AB767E" w:rsidRDefault="00AB69A3" w:rsidP="00AB69A3">
      <w:pPr>
        <w:spacing w:line="240" w:lineRule="auto"/>
        <w:jc w:val="both"/>
      </w:pPr>
    </w:p>
    <w:p w14:paraId="24BA6E53" w14:textId="014CA4BB" w:rsidR="00AB69A3" w:rsidRPr="00AB767E" w:rsidRDefault="00AB69A3" w:rsidP="00AB69A3">
      <w:pPr>
        <w:spacing w:line="240" w:lineRule="auto"/>
        <w:jc w:val="center"/>
      </w:pPr>
      <w:r w:rsidRPr="00AB767E">
        <w:t>Umowa nr …………………</w:t>
      </w:r>
    </w:p>
    <w:p w14:paraId="4D00C4AA" w14:textId="02E298AC" w:rsidR="00AB69A3" w:rsidRPr="00AB767E" w:rsidRDefault="00AB69A3" w:rsidP="00AB69A3">
      <w:pPr>
        <w:spacing w:line="240" w:lineRule="auto"/>
        <w:jc w:val="both"/>
      </w:pPr>
      <w:r w:rsidRPr="00AB767E">
        <w:t xml:space="preserve">Zawarta dnia ............................................. 2017 r. w Warszawie pomiędzy:                                                    </w:t>
      </w:r>
    </w:p>
    <w:p w14:paraId="5F0B29C4" w14:textId="6B8480AE" w:rsidR="00AB69A3" w:rsidRPr="00AB767E" w:rsidRDefault="00AB69A3" w:rsidP="00AB69A3">
      <w:pPr>
        <w:spacing w:line="240" w:lineRule="auto"/>
        <w:jc w:val="both"/>
      </w:pPr>
      <w:r w:rsidRPr="00AB767E">
        <w:t xml:space="preserve">Fundacją Instytut na rzecz Ekorozwoju z siedzibą w Warszawie (00-743), ul. Nabielaka 15/lok.1, NIP 521-100-62-68, REGON 011002200 reprezentowanym przez Wojciecha </w:t>
      </w:r>
      <w:proofErr w:type="spellStart"/>
      <w:r w:rsidRPr="00AB767E">
        <w:t>Szymalskiego</w:t>
      </w:r>
      <w:proofErr w:type="spellEnd"/>
      <w:r w:rsidRPr="00AB767E">
        <w:t xml:space="preserve"> – Prezesa Fundacji, zwanym dalej Zamawiającym</w:t>
      </w:r>
    </w:p>
    <w:p w14:paraId="353ED700" w14:textId="77777777" w:rsidR="00AB69A3" w:rsidRPr="00AB767E" w:rsidRDefault="00AB69A3" w:rsidP="00AB69A3">
      <w:pPr>
        <w:spacing w:line="240" w:lineRule="auto"/>
        <w:jc w:val="both"/>
      </w:pPr>
      <w:r w:rsidRPr="00AB767E">
        <w:t>a</w:t>
      </w:r>
    </w:p>
    <w:p w14:paraId="725F1670" w14:textId="77777777" w:rsidR="00AB69A3" w:rsidRPr="00AB767E" w:rsidRDefault="00AB69A3" w:rsidP="00AB69A3">
      <w:pPr>
        <w:spacing w:line="240" w:lineRule="auto"/>
        <w:jc w:val="both"/>
      </w:pPr>
      <w:r w:rsidRPr="00AB767E">
        <w:t xml:space="preserve">…………………………………………………………………………………………………………………., NIP …………….., REGON ……………….. </w:t>
      </w:r>
    </w:p>
    <w:p w14:paraId="44ECCE02" w14:textId="77777777" w:rsidR="00AB69A3" w:rsidRPr="00AB767E" w:rsidRDefault="00AB69A3" w:rsidP="00AB69A3">
      <w:pPr>
        <w:spacing w:line="240" w:lineRule="auto"/>
        <w:jc w:val="both"/>
      </w:pPr>
      <w:r w:rsidRPr="00AB767E">
        <w:t>zwanym w dalszej części umowy „Wykonawcą”.</w:t>
      </w:r>
    </w:p>
    <w:p w14:paraId="0365AEAF" w14:textId="77777777" w:rsidR="00850DFA" w:rsidRDefault="00850DFA" w:rsidP="00850DFA">
      <w:pPr>
        <w:spacing w:line="240" w:lineRule="auto"/>
        <w:jc w:val="both"/>
      </w:pPr>
      <w:r>
        <w:t>W dalszej części Umowy Zamawiający i Wykonawca będą nazywani Stronami.</w:t>
      </w:r>
    </w:p>
    <w:p w14:paraId="6EEB278B" w14:textId="77777777" w:rsidR="00850DFA" w:rsidRDefault="00850DFA" w:rsidP="00850DFA">
      <w:pPr>
        <w:spacing w:line="240" w:lineRule="auto"/>
        <w:jc w:val="both"/>
      </w:pPr>
    </w:p>
    <w:p w14:paraId="45877CAC" w14:textId="77777777" w:rsidR="00850DFA" w:rsidRDefault="00850DFA" w:rsidP="00850DFA">
      <w:pPr>
        <w:spacing w:line="240" w:lineRule="auto"/>
        <w:jc w:val="both"/>
      </w:pPr>
      <w:r>
        <w:t>Wykonawcę wybrano zgodnie z zasadą konkurencyjności określoną w „Wytycznych w zakresie kwalifikowalności wydatków w ramach Programu Operacyjnego Infrastruktura i Środowisko na lata 2014 – 2020”</w:t>
      </w:r>
    </w:p>
    <w:p w14:paraId="06D6153F" w14:textId="37D0C422" w:rsidR="00AB69A3" w:rsidRPr="00AB767E" w:rsidRDefault="00850DFA" w:rsidP="00850DFA">
      <w:pPr>
        <w:spacing w:line="240" w:lineRule="auto"/>
        <w:jc w:val="both"/>
      </w:pPr>
      <w:r>
        <w:t>Strony postanowiły zawrzeć Umowę o następującej treści:</w:t>
      </w:r>
    </w:p>
    <w:p w14:paraId="5470F74C" w14:textId="77777777" w:rsidR="00AB69A3" w:rsidRPr="00AB767E" w:rsidRDefault="00AB69A3" w:rsidP="00AB69A3">
      <w:pPr>
        <w:spacing w:line="240" w:lineRule="auto"/>
        <w:jc w:val="both"/>
      </w:pPr>
    </w:p>
    <w:p w14:paraId="0CCC08F0" w14:textId="77777777" w:rsidR="00AB69A3" w:rsidRPr="00AB767E" w:rsidRDefault="00AB69A3" w:rsidP="00850DFA">
      <w:pPr>
        <w:spacing w:line="240" w:lineRule="auto"/>
        <w:jc w:val="center"/>
      </w:pPr>
      <w:r w:rsidRPr="00AB767E">
        <w:t>§ 1</w:t>
      </w:r>
    </w:p>
    <w:p w14:paraId="622AD012" w14:textId="5EB4FB5F" w:rsidR="00850DFA" w:rsidRDefault="00850DFA" w:rsidP="00850DFA">
      <w:pPr>
        <w:pStyle w:val="Akapitzlist"/>
        <w:numPr>
          <w:ilvl w:val="0"/>
          <w:numId w:val="1"/>
        </w:numPr>
      </w:pPr>
      <w:r w:rsidRPr="00850DFA">
        <w:t xml:space="preserve">Przedmiotem Umowy jest świadczenie przez Wykonawcę na rzecz Zamawiającego usługi polegającej na </w:t>
      </w:r>
      <w:r>
        <w:t xml:space="preserve"> wynajęciu </w:t>
      </w:r>
      <w:proofErr w:type="spellStart"/>
      <w:r>
        <w:t>sal</w:t>
      </w:r>
      <w:proofErr w:type="spellEnd"/>
      <w:r>
        <w:t xml:space="preserve"> konferencyjnych z niezbędnym wyposażeniem technicznym, zapewnieniu wyżywienia dla uczestników</w:t>
      </w:r>
      <w:r w:rsidR="005964AA">
        <w:t xml:space="preserve"> i</w:t>
      </w:r>
      <w:r>
        <w:t xml:space="preserve"> prelegentów</w:t>
      </w:r>
      <w:r w:rsidR="005964AA">
        <w:t xml:space="preserve"> wraz z organizatorami </w:t>
      </w:r>
      <w:r>
        <w:t>podczas 24 szkoleń realizowanych w miastach: Lublin,</w:t>
      </w:r>
      <w:r w:rsidRPr="00E40E08">
        <w:t xml:space="preserve"> </w:t>
      </w:r>
      <w:r>
        <w:t xml:space="preserve">Kraków, Toruń, Poznań, Szczecin, Łódź , Białystok, Katowice, Gdańsk, Warszawa, Wrocław, Rzeszów w terminach od 20.10.2017r. do 31.03.2019r. w ramach projektu </w:t>
      </w:r>
      <w:r w:rsidRPr="00187164">
        <w:t>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  <w:r>
        <w:t xml:space="preserve">    </w:t>
      </w:r>
    </w:p>
    <w:p w14:paraId="1F7D205A" w14:textId="70B76283" w:rsidR="00850DFA" w:rsidRPr="0078453A" w:rsidRDefault="007A7403" w:rsidP="007A7403">
      <w:pPr>
        <w:pStyle w:val="Akapitzlist"/>
        <w:numPr>
          <w:ilvl w:val="0"/>
          <w:numId w:val="1"/>
        </w:numPr>
        <w:rPr>
          <w:b/>
        </w:rPr>
      </w:pPr>
      <w:r w:rsidRPr="007A7403">
        <w:rPr>
          <w:b/>
        </w:rPr>
        <w:t xml:space="preserve">W ramach realizacji usługi </w:t>
      </w:r>
      <w:r>
        <w:rPr>
          <w:b/>
        </w:rPr>
        <w:t>Wykonawca zapewni</w:t>
      </w:r>
      <w:r w:rsidR="00850DFA" w:rsidRPr="0078453A">
        <w:rPr>
          <w:b/>
        </w:rPr>
        <w:t>:</w:t>
      </w:r>
    </w:p>
    <w:p w14:paraId="1E4EE00F" w14:textId="77777777" w:rsidR="00850DFA" w:rsidRDefault="00850DFA" w:rsidP="009E40CD">
      <w:pPr>
        <w:ind w:left="360"/>
      </w:pPr>
      <w:r>
        <w:t xml:space="preserve">- obiekty wraz z salą konferencyjną muszą znajdować się w </w:t>
      </w:r>
      <w:r w:rsidRPr="009700FF">
        <w:t>miastach: Lublin, Kraków, Toruń, Poznań, Szczecin, Łódź , Białystok, Katowice, Gdańsk, Warszawa, Wrocław, Rzeszów</w:t>
      </w:r>
      <w:r>
        <w:t>, w lokalizacji pozwalającej na łatwy i szybki dojazd komunikacją miejską od głównych dworców kolejowych (do 15 min);</w:t>
      </w:r>
    </w:p>
    <w:p w14:paraId="52F65E3D" w14:textId="56040E19" w:rsidR="00850DFA" w:rsidRDefault="00850DFA" w:rsidP="009E40CD">
      <w:pPr>
        <w:ind w:left="360"/>
      </w:pPr>
      <w:r>
        <w:t xml:space="preserve">- planowana ilość uczestników 24 szkoleń: ok. 25 osób </w:t>
      </w:r>
      <w:r w:rsidR="00D31957">
        <w:t xml:space="preserve">+ 5 prelegentów i organizatorów </w:t>
      </w:r>
      <w:r>
        <w:t>na każdym szkoleniu, przy czym ostateczna liczba uczestników szkolenia będzie potwierdzona przez Zamawiającego na 3 dni przed danym szkoleniem;</w:t>
      </w:r>
    </w:p>
    <w:p w14:paraId="4EB43D49" w14:textId="77777777" w:rsidR="00850DFA" w:rsidRDefault="00850DFA" w:rsidP="009E40CD">
      <w:pPr>
        <w:ind w:left="360"/>
      </w:pPr>
      <w:r>
        <w:lastRenderedPageBreak/>
        <w:t>- przybliżony czas wynajmu sali konferencyjnej:  8 h;</w:t>
      </w:r>
    </w:p>
    <w:p w14:paraId="73A008C9" w14:textId="77777777" w:rsidR="00850DFA" w:rsidRDefault="00850DFA" w:rsidP="009E40CD">
      <w:pPr>
        <w:ind w:left="360"/>
      </w:pPr>
      <w:r>
        <w:t>- zapewnienie bezpłatnego miejsca na przechowywanie odzieży wierzchniej i/lub bagażu – szatnia,</w:t>
      </w:r>
    </w:p>
    <w:p w14:paraId="5D7DFD1B" w14:textId="77777777" w:rsidR="00850DFA" w:rsidRDefault="00850DFA" w:rsidP="009E40CD">
      <w:pPr>
        <w:ind w:left="360"/>
      </w:pPr>
      <w:r>
        <w:t>- zapewnienie uczestnikom możliwości korzystania z toalety i łazienki (w tym dostęp dla osoby niepełnosprawnej). Wymóg: toaleta i łazienka musi znajdować się na tym samym poziomie co sala konferencyjna;,</w:t>
      </w:r>
    </w:p>
    <w:p w14:paraId="4563D8D6" w14:textId="77777777" w:rsidR="00850DFA" w:rsidRDefault="00850DFA" w:rsidP="009E40CD">
      <w:pPr>
        <w:ind w:left="360"/>
      </w:pPr>
      <w:r>
        <w:t xml:space="preserve">- </w:t>
      </w:r>
      <w:r w:rsidRPr="0078453A">
        <w:t>brak barier architektonicznych dla osób niepełnosprawnych</w:t>
      </w:r>
      <w:r>
        <w:t>, powierzchnie użytkowe, niezbędne do realizacji zamówienia powinny być dostosowane do potrzeb osób niepełnosprawnych, w tym poruszających się na wózku (zaplecze socjalne, w tym toalety, sale konferencyjne, sale konsumpcyjne, pokoje gościnne),</w:t>
      </w:r>
    </w:p>
    <w:p w14:paraId="22827664" w14:textId="77777777" w:rsidR="00850DFA" w:rsidRDefault="00850DFA" w:rsidP="009E40CD">
      <w:pPr>
        <w:ind w:left="360"/>
      </w:pPr>
      <w:r>
        <w:t>- zapewnienie bezpłatnych miejsc parkingowych (ok. 10 miejsc),</w:t>
      </w:r>
    </w:p>
    <w:p w14:paraId="02049C58" w14:textId="77777777" w:rsidR="00850DFA" w:rsidRDefault="00850DFA" w:rsidP="009E40CD">
      <w:pPr>
        <w:ind w:left="360"/>
      </w:pPr>
      <w:r>
        <w:t>- ś</w:t>
      </w:r>
      <w:r w:rsidRPr="00102ACA">
        <w:t>wiadczenie usług powinno odby</w:t>
      </w:r>
      <w:r>
        <w:t>wa</w:t>
      </w:r>
      <w:r w:rsidRPr="00102ACA">
        <w:t>ć się z poszanowaniem środowiska naturalnego</w:t>
      </w:r>
      <w:r>
        <w:t>.</w:t>
      </w:r>
    </w:p>
    <w:p w14:paraId="2C273869" w14:textId="77777777" w:rsidR="00850DFA" w:rsidRPr="0078453A" w:rsidRDefault="00850DFA" w:rsidP="00850DFA">
      <w:pPr>
        <w:rPr>
          <w:b/>
        </w:rPr>
      </w:pPr>
      <w:r w:rsidRPr="0078453A">
        <w:rPr>
          <w:b/>
        </w:rPr>
        <w:t>2.1. Sale konferencyjne</w:t>
      </w:r>
    </w:p>
    <w:p w14:paraId="77ABCEF3" w14:textId="77777777" w:rsidR="00850DFA" w:rsidRDefault="00850DFA" w:rsidP="009E40CD">
      <w:pPr>
        <w:ind w:left="708"/>
      </w:pPr>
      <w:r>
        <w:t>- powierzchnia sali min. 45 m2 z przeznaczeniem na realizację szkoleń dla</w:t>
      </w:r>
      <w:r w:rsidRPr="001D603A">
        <w:t xml:space="preserve"> 2</w:t>
      </w:r>
      <w:r>
        <w:t xml:space="preserve">5 uczestników </w:t>
      </w:r>
      <w:r w:rsidRPr="001D603A">
        <w:t xml:space="preserve">plus </w:t>
      </w:r>
      <w:r>
        <w:t xml:space="preserve">5 prelegentów i organizatorów, </w:t>
      </w:r>
    </w:p>
    <w:p w14:paraId="51E1C3DC" w14:textId="77777777" w:rsidR="00850DFA" w:rsidRDefault="00850DFA" w:rsidP="009E40CD">
      <w:pPr>
        <w:ind w:left="708"/>
      </w:pPr>
      <w:r>
        <w:t>- zapewnienie stołu prezydialnego i krzeseł dla prowadzących (liczba w zależności od potrzeb)</w:t>
      </w:r>
    </w:p>
    <w:p w14:paraId="5D23A098" w14:textId="77777777" w:rsidR="00850DFA" w:rsidRDefault="00850DFA" w:rsidP="009E40CD">
      <w:pPr>
        <w:ind w:left="708"/>
      </w:pPr>
      <w:r>
        <w:t xml:space="preserve">- odpowiednie oświetlenie: dostęp światła dziennego oraz całodobowego oświetlenia umożliwiającego swobodne i bezpieczne dla wzroku czytanie, a zarazem możliwość zaciemnienia sali podczas prezentacji multimedialnej, </w:t>
      </w:r>
    </w:p>
    <w:p w14:paraId="3AD4C09C" w14:textId="025D0554" w:rsidR="00850DFA" w:rsidRDefault="00850DFA" w:rsidP="009E40CD">
      <w:pPr>
        <w:ind w:left="708"/>
      </w:pPr>
      <w:r>
        <w:t>- stoły i krzesła miękkie z oparciami o wysokości przystosowanej do wzrostu dorosłego człowieka, przy czym aranżacja sali będzie ustalona z Zamawiającym najpóźniej na 5 dni przed dan</w:t>
      </w:r>
      <w:r w:rsidR="007F1491">
        <w:t>ym</w:t>
      </w:r>
      <w:r>
        <w:t xml:space="preserve"> </w:t>
      </w:r>
      <w:r w:rsidR="007F1491">
        <w:t>wydarzeniem</w:t>
      </w:r>
    </w:p>
    <w:p w14:paraId="0EEDEEE6" w14:textId="77777777" w:rsidR="00850DFA" w:rsidRDefault="00850DFA" w:rsidP="009E40CD">
      <w:pPr>
        <w:ind w:left="708"/>
      </w:pPr>
      <w:r>
        <w:t xml:space="preserve">- łatwy dostęp do źródła prądu (gniazdka + przedłużacz), </w:t>
      </w:r>
    </w:p>
    <w:p w14:paraId="58F2B94E" w14:textId="77777777" w:rsidR="00850DFA" w:rsidRDefault="00850DFA" w:rsidP="009E40CD">
      <w:pPr>
        <w:ind w:left="708"/>
      </w:pPr>
      <w:r>
        <w:t xml:space="preserve">- flipchart lub tablica łatwo ścieralna, markery, </w:t>
      </w:r>
    </w:p>
    <w:p w14:paraId="72BBD7AC" w14:textId="77777777" w:rsidR="00850DFA" w:rsidRDefault="00850DFA" w:rsidP="009E40CD">
      <w:pPr>
        <w:ind w:left="708"/>
      </w:pPr>
      <w:r>
        <w:t xml:space="preserve">- dostęp do Internetu, </w:t>
      </w:r>
    </w:p>
    <w:p w14:paraId="2B4DE8BB" w14:textId="77777777" w:rsidR="00850DFA" w:rsidRDefault="00850DFA" w:rsidP="009E40CD">
      <w:pPr>
        <w:ind w:left="708"/>
      </w:pPr>
      <w:r>
        <w:t xml:space="preserve">- zapewnienie sprzętu multimedialnego i nagłaśniającego w tym: laptop/notebook, rzutnik z pilotem oraz podwieszany ekran do rzutnika lub ekran LCD z podłączeniem do komputera (zapewniający bardzo dobrą widoczność wyświetlanych prezentacji z dowolnego miejsca sali, nagłośnienie, min. 3 mikrofony – w tym przynajmniej 2 bezprzewodowe; </w:t>
      </w:r>
    </w:p>
    <w:p w14:paraId="66E62287" w14:textId="0A54FC8D" w:rsidR="00850DFA" w:rsidRDefault="00850DFA" w:rsidP="009E40CD">
      <w:pPr>
        <w:ind w:left="708"/>
      </w:pPr>
      <w:r>
        <w:t>- zapewnienie obsługi technicznej podczas trwania szkoleń,</w:t>
      </w:r>
    </w:p>
    <w:p w14:paraId="25C771A8" w14:textId="77777777" w:rsidR="00850DFA" w:rsidRDefault="00850DFA" w:rsidP="009E40CD">
      <w:pPr>
        <w:ind w:left="708"/>
      </w:pPr>
      <w:r>
        <w:t xml:space="preserve">- zapewnienie odpowiedniego oznaczenia </w:t>
      </w:r>
      <w:proofErr w:type="spellStart"/>
      <w:r>
        <w:t>sal</w:t>
      </w:r>
      <w:proofErr w:type="spellEnd"/>
      <w:r>
        <w:t xml:space="preserve">, </w:t>
      </w:r>
    </w:p>
    <w:p w14:paraId="6F6000FC" w14:textId="77777777" w:rsidR="00850DFA" w:rsidRDefault="00850DFA" w:rsidP="009E40CD">
      <w:pPr>
        <w:ind w:left="708"/>
      </w:pPr>
      <w:r>
        <w:t xml:space="preserve">- wyposażenie sali w ogrzewanie i klimatyzację z możliwością regulacji temperatury, </w:t>
      </w:r>
    </w:p>
    <w:p w14:paraId="5112C446" w14:textId="78680322" w:rsidR="00850DFA" w:rsidRDefault="00850DFA" w:rsidP="009E40CD">
      <w:pPr>
        <w:ind w:left="708"/>
      </w:pPr>
      <w:r>
        <w:lastRenderedPageBreak/>
        <w:t xml:space="preserve">- odpowiednia odległość od źródeł hałasu zapewniająca komfort prowadzenia </w:t>
      </w:r>
      <w:r w:rsidR="007F1491">
        <w:t>spotkania</w:t>
      </w:r>
      <w:r>
        <w:t xml:space="preserve">, </w:t>
      </w:r>
    </w:p>
    <w:p w14:paraId="58008DAA" w14:textId="77777777" w:rsidR="00850DFA" w:rsidRDefault="00850DFA" w:rsidP="009E40CD">
      <w:pPr>
        <w:ind w:left="708"/>
      </w:pPr>
      <w:r>
        <w:t xml:space="preserve">- zapewnione warunki dyskrecji (sala zamknięta, bez możliwości przechodzenia przez nią lub przebywania osób niebiorących udziału w konferencji), </w:t>
      </w:r>
    </w:p>
    <w:p w14:paraId="2847A39A" w14:textId="77777777" w:rsidR="00850DFA" w:rsidRDefault="00850DFA" w:rsidP="009E40CD">
      <w:pPr>
        <w:ind w:left="708"/>
      </w:pPr>
      <w:r>
        <w:t>- ustawienie przed salą stołu recepcyjnego wraz z krzesłami dla 2 osób,</w:t>
      </w:r>
    </w:p>
    <w:p w14:paraId="5F5C138D" w14:textId="796953F5" w:rsidR="00850DFA" w:rsidRDefault="00850DFA" w:rsidP="009E40CD">
      <w:pPr>
        <w:ind w:left="708"/>
      </w:pPr>
      <w:r>
        <w:t>- możliwość przygotowania i oznaczenia miejsca szkolenia przez Zamawiającego min. 1,5h przed rozpoczęciem rejestracji,</w:t>
      </w:r>
    </w:p>
    <w:p w14:paraId="0809B0D7" w14:textId="601C6737" w:rsidR="00850DFA" w:rsidRPr="00E1062E" w:rsidRDefault="00850DFA" w:rsidP="00850DFA">
      <w:pPr>
        <w:rPr>
          <w:b/>
        </w:rPr>
      </w:pPr>
      <w:r w:rsidRPr="007A7403">
        <w:rPr>
          <w:b/>
        </w:rPr>
        <w:t xml:space="preserve">2.2. Catering podczas szkoleń </w:t>
      </w:r>
    </w:p>
    <w:p w14:paraId="76D1ECE3" w14:textId="77777777" w:rsidR="00850DFA" w:rsidRDefault="00850DFA" w:rsidP="009E40CD">
      <w:pPr>
        <w:ind w:left="708"/>
      </w:pPr>
      <w:r>
        <w:t>- z</w:t>
      </w:r>
      <w:r w:rsidRPr="00F126BE">
        <w:t>apewnienie całodziennego dostępu do serwisu kawowego</w:t>
      </w:r>
    </w:p>
    <w:p w14:paraId="6E79B6ED" w14:textId="77777777" w:rsidR="00850DFA" w:rsidRDefault="00850DFA" w:rsidP="009E40CD">
      <w:pPr>
        <w:ind w:left="708"/>
      </w:pPr>
      <w:r>
        <w:t>- zapewnienie serwisu kawowego na sali konferencyjnej w wydzielonym miejscu lub przygotowany w bezpośrednim sąsiedztwie sali, w miejscu zapewniającym swobodny dostęp dla uczestników, w tym również do potrzeb osób poruszających się na wózkach inwalidzkich, bez konieczności opuszczania przez uczestników budynku,</w:t>
      </w:r>
    </w:p>
    <w:p w14:paraId="4E6B82AE" w14:textId="77777777" w:rsidR="00850DFA" w:rsidRDefault="00850DFA" w:rsidP="009E40CD">
      <w:pPr>
        <w:ind w:left="708"/>
      </w:pPr>
      <w:r>
        <w:t>- serwis kawowy składający się z: kawy z</w:t>
      </w:r>
      <w:r w:rsidRPr="00296F5A">
        <w:t xml:space="preserve"> </w:t>
      </w:r>
      <w:r>
        <w:t>ekspresu ciśnieniowego , herbaty (czarna, zielona, owocowa), zimnych napojów, wody mineralnej (gazowanej i niegazowanej), ciastek, mleczka, cukru, owoców,</w:t>
      </w:r>
    </w:p>
    <w:p w14:paraId="0D812C4C" w14:textId="77777777" w:rsidR="00850DFA" w:rsidRDefault="00850DFA" w:rsidP="009E40CD">
      <w:pPr>
        <w:ind w:left="708"/>
      </w:pPr>
      <w:r>
        <w:t>- lunch</w:t>
      </w:r>
      <w:r w:rsidRPr="00296F5A">
        <w:t xml:space="preserve"> zawierający co najmniej</w:t>
      </w:r>
      <w:r>
        <w:t>: zupę, 2 główne dania gorące do wyboru z uwzględnieniem dania wegetariańskiego, sałaty mieszane z dodatkami, dodatki skrobiowe (co najmniej 2 rodzaje do wyboru, np. ryż, ziemniaki, kluski, itp.) i warzywne (warzywa z wody, blanszowane lub z grilla itp.),</w:t>
      </w:r>
    </w:p>
    <w:p w14:paraId="2F8D2658" w14:textId="77777777" w:rsidR="00850DFA" w:rsidRDefault="00850DFA" w:rsidP="009E40CD">
      <w:pPr>
        <w:ind w:left="708"/>
      </w:pPr>
      <w:r>
        <w:t>- Oferent będzie miał obowiązek przedstawić co najmniej 3 propozycje menu w jednakowej cenie do wyboru i akceptacji Zamawiającego</w:t>
      </w:r>
      <w:r w:rsidRPr="00296F5A">
        <w:t xml:space="preserve"> </w:t>
      </w:r>
      <w:r w:rsidRPr="00F20020">
        <w:t>w terminie min. 3 dni przed planowanym spotkaniem</w:t>
      </w:r>
      <w:r>
        <w:t>,</w:t>
      </w:r>
    </w:p>
    <w:p w14:paraId="5504C36D" w14:textId="77777777" w:rsidR="00850DFA" w:rsidRDefault="00850DFA" w:rsidP="009E40CD">
      <w:pPr>
        <w:ind w:left="708"/>
      </w:pPr>
      <w:r>
        <w:t xml:space="preserve">- </w:t>
      </w:r>
      <w:r w:rsidRPr="00FC5C1E">
        <w:t>zapewni</w:t>
      </w:r>
      <w:r>
        <w:t>enie</w:t>
      </w:r>
      <w:r w:rsidRPr="00FC5C1E">
        <w:t xml:space="preserve"> wyżywieni</w:t>
      </w:r>
      <w:r>
        <w:t>a</w:t>
      </w:r>
      <w:r w:rsidRPr="00FC5C1E">
        <w:t xml:space="preserve"> ze specyficznymi potrzebami gości (</w:t>
      </w:r>
      <w:r>
        <w:t xml:space="preserve">np. </w:t>
      </w:r>
      <w:r w:rsidRPr="00FC5C1E">
        <w:t>dieta bezmięsna</w:t>
      </w:r>
      <w:r>
        <w:t>, bezglutenowa,</w:t>
      </w:r>
      <w:r w:rsidRPr="00FC5C1E">
        <w:t xml:space="preserve"> dieta </w:t>
      </w:r>
      <w:proofErr w:type="spellStart"/>
      <w:r w:rsidRPr="00FC5C1E">
        <w:t>light</w:t>
      </w:r>
      <w:proofErr w:type="spellEnd"/>
      <w:r>
        <w:t>).</w:t>
      </w:r>
      <w:r w:rsidRPr="00F20020">
        <w:t xml:space="preserve"> Zamawiający poinformuje Wykonawcę o takiej sytuacji w terminie min. 3 dni przed planowanym spotkaniem</w:t>
      </w:r>
      <w:r>
        <w:t>,</w:t>
      </w:r>
    </w:p>
    <w:p w14:paraId="32CA150C" w14:textId="77777777" w:rsidR="00850DFA" w:rsidRDefault="00850DFA" w:rsidP="009E40CD">
      <w:pPr>
        <w:ind w:left="708"/>
      </w:pPr>
      <w:r>
        <w:t>- lunch podany w sali restauracyjnej, na terenie obiektu, zapewniającej swobodny dostęp dla uczestników, w tym również do potrzeb osób poruszających się na wózkach inwalidzkich</w:t>
      </w:r>
    </w:p>
    <w:p w14:paraId="0D964F25" w14:textId="58E399D6" w:rsidR="00850DFA" w:rsidRDefault="00850DFA" w:rsidP="009E40CD">
      <w:pPr>
        <w:ind w:left="708"/>
      </w:pPr>
      <w:r>
        <w:t>- zapewnienie w sali konferencyjnej wody mineralnej z cytryną dla prowadzących podczas trwania całego wydarzenia</w:t>
      </w:r>
      <w:r w:rsidR="009E40CD">
        <w:t>,</w:t>
      </w:r>
    </w:p>
    <w:p w14:paraId="5A66F37D" w14:textId="2E918E5F" w:rsidR="00850DFA" w:rsidRDefault="00850DFA" w:rsidP="009E40CD">
      <w:pPr>
        <w:ind w:left="708"/>
      </w:pPr>
      <w:r>
        <w:t xml:space="preserve">- zapewnienie własnych naczyń, sztućców i wszystkich pozostałych elementów wymaganych do prawidłowej realizacji usługi cateringu (np. w przypadku stołu szwedzkiego </w:t>
      </w:r>
      <w:r w:rsidRPr="00F20020">
        <w:t>podgrzewaczy do dań na gorąco</w:t>
      </w:r>
      <w:r>
        <w:t xml:space="preserve">, </w:t>
      </w:r>
      <w:r w:rsidRPr="00F20020">
        <w:t>stołów koktajlowych w liczbie dopasowanej do liczby uczestników, nakrytych obrusami</w:t>
      </w:r>
      <w:r>
        <w:t>, itp.)</w:t>
      </w:r>
      <w:r w:rsidR="009E40CD">
        <w:t>,</w:t>
      </w:r>
    </w:p>
    <w:p w14:paraId="3A97F354" w14:textId="77777777" w:rsidR="00850DFA" w:rsidRDefault="00850DFA" w:rsidP="009E40CD">
      <w:pPr>
        <w:ind w:left="708"/>
      </w:pPr>
      <w:r>
        <w:t xml:space="preserve">- naczynia i sztuce </w:t>
      </w:r>
      <w:r w:rsidRPr="00102ACA">
        <w:t xml:space="preserve">nie mogą być </w:t>
      </w:r>
      <w:r>
        <w:t>jednokrotnego użycia,</w:t>
      </w:r>
    </w:p>
    <w:p w14:paraId="725EAD16" w14:textId="77777777" w:rsidR="00850DFA" w:rsidRDefault="00850DFA" w:rsidP="009E40CD">
      <w:pPr>
        <w:ind w:left="708"/>
      </w:pPr>
      <w:r>
        <w:lastRenderedPageBreak/>
        <w:t>- zapewnienie realizacji usługi przy użyciu produktów spełniających normy jakości produktów spożywczych, przestrzegania przepisów prawnych w zakresie przechowywania i przygotowywania artykułów spożywczych (m. in. ustawy z dnia 25 sierpnia 2006 r. o bezpieczeństwie żywności i żywienia Dz. U. nr 171 poz. 1125 ze zm.),</w:t>
      </w:r>
    </w:p>
    <w:p w14:paraId="35232173" w14:textId="77777777" w:rsidR="00850DFA" w:rsidRDefault="00850DFA" w:rsidP="009E40CD">
      <w:pPr>
        <w:ind w:left="708"/>
      </w:pPr>
      <w:r>
        <w:t xml:space="preserve">- </w:t>
      </w:r>
      <w:r w:rsidRPr="00F20020">
        <w:t xml:space="preserve">zapewnienia obsługi kelnerskiej, rozumianej jako działanie osoby lub osób, odpowiedzialnych za </w:t>
      </w:r>
      <w:r>
        <w:t xml:space="preserve">serwis kawowy i </w:t>
      </w:r>
      <w:r w:rsidRPr="00F20020">
        <w:t>rozmieszczenie potraw, ich uzupełnianie w miarę zużycia oraz sprzątanie w trakcie i po zakończeniu spotkań. Obsługa kelnerska powinna stosować ubiór zgodny ze zwyczajem miejscowym i charakterem działań.</w:t>
      </w:r>
    </w:p>
    <w:p w14:paraId="5CAECAB3" w14:textId="77777777" w:rsidR="00850DFA" w:rsidRDefault="00850DFA" w:rsidP="00AB69A3">
      <w:pPr>
        <w:spacing w:line="240" w:lineRule="auto"/>
        <w:jc w:val="both"/>
      </w:pPr>
    </w:p>
    <w:p w14:paraId="21ADA5D6" w14:textId="77777777" w:rsidR="00AB69A3" w:rsidRPr="00AB767E" w:rsidRDefault="00AB69A3" w:rsidP="009E40CD">
      <w:pPr>
        <w:spacing w:line="240" w:lineRule="auto"/>
        <w:jc w:val="center"/>
      </w:pPr>
      <w:r w:rsidRPr="00AB767E">
        <w:t>§ 2</w:t>
      </w:r>
    </w:p>
    <w:p w14:paraId="642215F0" w14:textId="644960DD" w:rsidR="00AB69A3" w:rsidRPr="00AB767E" w:rsidRDefault="00AB69A3" w:rsidP="004F09DB">
      <w:pPr>
        <w:pStyle w:val="Akapitzlist"/>
        <w:numPr>
          <w:ilvl w:val="0"/>
          <w:numId w:val="2"/>
        </w:numPr>
        <w:jc w:val="both"/>
      </w:pPr>
      <w:r w:rsidRPr="00AB767E">
        <w:t>Umowa obowiązuje od dnia jej zawarcia do dnia 3</w:t>
      </w:r>
      <w:r w:rsidR="009E40CD">
        <w:t>1</w:t>
      </w:r>
      <w:r w:rsidRPr="00AB767E">
        <w:t xml:space="preserve"> </w:t>
      </w:r>
      <w:r w:rsidR="009E40CD">
        <w:t>marca</w:t>
      </w:r>
      <w:r w:rsidRPr="00AB767E">
        <w:t xml:space="preserve"> 201</w:t>
      </w:r>
      <w:r w:rsidR="009E40CD">
        <w:t>9</w:t>
      </w:r>
      <w:r w:rsidRPr="00AB767E">
        <w:t xml:space="preserve"> roku. Ogólna wartość usług wynikających z niniejszej umowy w okresie jej obowiązywania </w:t>
      </w:r>
      <w:r w:rsidR="009E40CD">
        <w:t>wynosi</w:t>
      </w:r>
      <w:r w:rsidRPr="00AB767E">
        <w:t xml:space="preserve"> łącznie................... zł </w:t>
      </w:r>
      <w:r w:rsidR="009E40CD">
        <w:t>netto</w:t>
      </w:r>
      <w:r w:rsidRPr="00AB767E">
        <w:t xml:space="preserve"> (słownie: ……………. złotych </w:t>
      </w:r>
      <w:r w:rsidR="009E40CD">
        <w:t>netto</w:t>
      </w:r>
      <w:r w:rsidRPr="00AB767E">
        <w:t>), ………………… zł brutto (słownie:………………………</w:t>
      </w:r>
      <w:r w:rsidR="009E40CD">
        <w:t>złotych brutto</w:t>
      </w:r>
      <w:r w:rsidRPr="00AB767E">
        <w:t>).</w:t>
      </w:r>
    </w:p>
    <w:p w14:paraId="0AB0825D" w14:textId="6E15F26C" w:rsidR="00AB69A3" w:rsidRPr="00AB767E" w:rsidRDefault="00AB69A3" w:rsidP="004F09DB">
      <w:pPr>
        <w:pStyle w:val="Akapitzlist"/>
        <w:numPr>
          <w:ilvl w:val="0"/>
          <w:numId w:val="2"/>
        </w:numPr>
        <w:jc w:val="both"/>
      </w:pPr>
      <w:r w:rsidRPr="00AB767E">
        <w:t>Wynagrodzenie ostateczne wynikać będzie z rzeczywiście wykonanych usług</w:t>
      </w:r>
      <w:r w:rsidR="004F09DB">
        <w:t>.</w:t>
      </w:r>
      <w:r w:rsidRPr="00AB767E">
        <w:t xml:space="preserve"> </w:t>
      </w:r>
    </w:p>
    <w:p w14:paraId="07735F56" w14:textId="5B0207E7" w:rsidR="004F09DB" w:rsidRDefault="00AB69A3" w:rsidP="004F09DB">
      <w:pPr>
        <w:pStyle w:val="Akapitzlist"/>
        <w:numPr>
          <w:ilvl w:val="0"/>
          <w:numId w:val="2"/>
        </w:numPr>
        <w:jc w:val="both"/>
      </w:pPr>
      <w:r w:rsidRPr="00AB767E">
        <w:t xml:space="preserve">Zamawiający zastrzega sobie prawo do </w:t>
      </w:r>
      <w:r w:rsidR="004F09DB">
        <w:t>zmniejszenia lub zwiększenia zamówienia (w zależności od zaistniałych potrzeb).</w:t>
      </w:r>
      <w:r w:rsidR="004F09DB" w:rsidRPr="004F09DB">
        <w:t xml:space="preserve"> </w:t>
      </w:r>
    </w:p>
    <w:p w14:paraId="3085EC06" w14:textId="44B257A7" w:rsidR="00AB69A3" w:rsidRPr="00AB767E" w:rsidRDefault="004F09DB" w:rsidP="004F09DB">
      <w:pPr>
        <w:pStyle w:val="Akapitzlist"/>
        <w:numPr>
          <w:ilvl w:val="0"/>
          <w:numId w:val="2"/>
        </w:numPr>
        <w:jc w:val="both"/>
      </w:pPr>
      <w:r w:rsidRPr="004F09DB">
        <w:t>W przypadku zmiany wysokości zamówienia ceny jednostkowe nie mogą ulec zmianie.</w:t>
      </w:r>
      <w:r w:rsidRPr="00AB767E">
        <w:t xml:space="preserve"> </w:t>
      </w:r>
      <w:r>
        <w:t>Ceny jednostkowe usług stanowi</w:t>
      </w:r>
      <w:r w:rsidR="008063CB">
        <w:t>ą załącznik nr 1 do niniejszej U</w:t>
      </w:r>
      <w:r>
        <w:t>mowy</w:t>
      </w:r>
    </w:p>
    <w:p w14:paraId="1CBC6B89" w14:textId="77F60DB2" w:rsidR="00AB69A3" w:rsidRPr="00AB767E" w:rsidRDefault="00AB69A3" w:rsidP="004F09DB">
      <w:pPr>
        <w:pStyle w:val="Akapitzlist"/>
        <w:numPr>
          <w:ilvl w:val="0"/>
          <w:numId w:val="2"/>
        </w:numPr>
        <w:jc w:val="both"/>
      </w:pPr>
      <w:r w:rsidRPr="00AB767E">
        <w:t>Realizacja Umowy będzie odbywać się sukcesywnie, w miarę potrzeb Zamawiającego, w oparciu o odrębne zlecenia, składane każdorazowo przez Zamawiającego faksem na nr ………………. lub za pośrednictwem poczty elektronicznej na adres …………………………….. . Strony mogą zgodnie postanowić o innej formie przekazania informacji przez Zamawiającego.</w:t>
      </w:r>
    </w:p>
    <w:p w14:paraId="037639F2" w14:textId="4A19BA58" w:rsidR="00AB69A3" w:rsidRPr="00AB767E" w:rsidRDefault="00F3452E" w:rsidP="008063CB">
      <w:pPr>
        <w:pStyle w:val="Akapitzlist"/>
        <w:numPr>
          <w:ilvl w:val="0"/>
          <w:numId w:val="2"/>
        </w:numPr>
        <w:jc w:val="both"/>
      </w:pPr>
      <w:r>
        <w:t xml:space="preserve">Planowane terminy </w:t>
      </w:r>
      <w:r w:rsidR="00386843">
        <w:t xml:space="preserve">i miejsca </w:t>
      </w:r>
      <w:r w:rsidR="008063CB">
        <w:t xml:space="preserve">szkoleń </w:t>
      </w:r>
      <w:r w:rsidR="00386843">
        <w:t>wraz z obiektami hotelowymi</w:t>
      </w:r>
      <w:r w:rsidR="008063CB">
        <w:t xml:space="preserve"> stanowią załącznik nr 2 do niniejszej Umowy. </w:t>
      </w:r>
      <w:r w:rsidR="008063CB" w:rsidRPr="008063CB">
        <w:t>Zamawiający zastrzega sobie prawo do odwołania danego wydarzenia lub zmiany terminu wykonania usługi, o czym powiadomi Wykonawcę najpóźniej na</w:t>
      </w:r>
      <w:r w:rsidR="008063CB">
        <w:t xml:space="preserve"> 3 dni przed wskazanym terminem</w:t>
      </w:r>
      <w:r w:rsidR="00AB69A3" w:rsidRPr="00AB767E">
        <w:t>.</w:t>
      </w:r>
    </w:p>
    <w:p w14:paraId="69999DDA" w14:textId="77777777" w:rsidR="00AB69A3" w:rsidRPr="00AB767E" w:rsidRDefault="00AB69A3" w:rsidP="00AB69A3">
      <w:pPr>
        <w:spacing w:line="240" w:lineRule="auto"/>
        <w:jc w:val="both"/>
      </w:pPr>
    </w:p>
    <w:p w14:paraId="4549A317" w14:textId="77777777" w:rsidR="00AB69A3" w:rsidRPr="00AB767E" w:rsidRDefault="00AB69A3" w:rsidP="00F3452E">
      <w:pPr>
        <w:spacing w:line="240" w:lineRule="auto"/>
        <w:jc w:val="center"/>
      </w:pPr>
      <w:r w:rsidRPr="00AB767E">
        <w:t>§ 3</w:t>
      </w:r>
    </w:p>
    <w:p w14:paraId="473DED46" w14:textId="035F8BA3" w:rsidR="00AB69A3" w:rsidRPr="00AB767E" w:rsidRDefault="00AB69A3" w:rsidP="00D10AC5">
      <w:pPr>
        <w:pStyle w:val="Akapitzlist"/>
        <w:numPr>
          <w:ilvl w:val="0"/>
          <w:numId w:val="4"/>
        </w:numPr>
        <w:jc w:val="both"/>
      </w:pPr>
      <w:r w:rsidRPr="00AB767E">
        <w:t xml:space="preserve">Wynagrodzenie za realizację poszczególnych zleceń będzie zgodne ze stawkami określonymi w </w:t>
      </w:r>
      <w:r w:rsidR="00D10AC5">
        <w:t>Załączniku nr</w:t>
      </w:r>
      <w:r w:rsidRPr="00AB767E">
        <w:t xml:space="preserve"> 1.</w:t>
      </w:r>
      <w:r w:rsidR="00F721AD" w:rsidRPr="00F721AD">
        <w:t xml:space="preserve"> </w:t>
      </w:r>
      <w:r w:rsidR="00F721AD" w:rsidRPr="00356103">
        <w:t>Wynagrodzenie za realizację poszcze</w:t>
      </w:r>
      <w:r w:rsidR="00F721AD">
        <w:t>gólnych zleceń w części dotyczącej usług cateringowych</w:t>
      </w:r>
      <w:r w:rsidR="00F721AD" w:rsidRPr="00356103">
        <w:t xml:space="preserve"> </w:t>
      </w:r>
      <w:r w:rsidR="00F721AD">
        <w:t xml:space="preserve">będzie zgodne z kosztami jednostkowymi </w:t>
      </w:r>
      <w:r w:rsidR="00F721AD" w:rsidRPr="00356103">
        <w:t xml:space="preserve">określonymi w </w:t>
      </w:r>
      <w:r w:rsidR="007F1491">
        <w:t>Załączniku nr 1</w:t>
      </w:r>
      <w:r w:rsidR="00F721AD" w:rsidRPr="00356103">
        <w:t xml:space="preserve"> pomnożonymi przez liczbę osób faktycznie uczestniczących w </w:t>
      </w:r>
      <w:r w:rsidR="00F721AD">
        <w:t>wydarzeniu</w:t>
      </w:r>
      <w:r w:rsidR="00F721AD" w:rsidRPr="00356103">
        <w:t>.</w:t>
      </w:r>
    </w:p>
    <w:p w14:paraId="2DC478AA" w14:textId="7C8B6D51" w:rsidR="00AB69A3" w:rsidRPr="00AB767E" w:rsidRDefault="00AB69A3" w:rsidP="00D10AC5">
      <w:pPr>
        <w:pStyle w:val="Akapitzlist"/>
        <w:numPr>
          <w:ilvl w:val="0"/>
          <w:numId w:val="4"/>
        </w:numPr>
        <w:jc w:val="both"/>
      </w:pPr>
      <w:r w:rsidRPr="00AB767E">
        <w:t>Zapłata wynagrodzenia nastąpi na podstawie prawidłowo  wystawionej przez Wykonawcę faktury VAT</w:t>
      </w:r>
      <w:r w:rsidR="00F721AD" w:rsidRPr="00F721AD">
        <w:t xml:space="preserve"> </w:t>
      </w:r>
      <w:r w:rsidR="00F721AD">
        <w:t>po zrealizowaniu poszczególnych wydarzeń. Podstawą do wystawienia faktury będzie protokół odbioru przedmiotu umowy bez zastrzeżeń podpisany przez Strony umowy</w:t>
      </w:r>
      <w:r w:rsidRPr="00AB767E">
        <w:t xml:space="preserve">. Zapłata nastąpi nie później niż w terminie </w:t>
      </w:r>
      <w:r w:rsidR="00EA7FBA">
        <w:t>14</w:t>
      </w:r>
      <w:r w:rsidRPr="00AB767E">
        <w:t xml:space="preserve"> dni od dnia doręczenia faktury VAT Zamawiającemu, przelewem na rachunek bankowy wskazany na fakturze VAT. </w:t>
      </w:r>
    </w:p>
    <w:p w14:paraId="6555CA40" w14:textId="0BD5927F" w:rsidR="00AB69A3" w:rsidRPr="00AB767E" w:rsidRDefault="00AB69A3" w:rsidP="00D10AC5">
      <w:pPr>
        <w:pStyle w:val="Akapitzlist"/>
        <w:numPr>
          <w:ilvl w:val="0"/>
          <w:numId w:val="4"/>
        </w:numPr>
        <w:jc w:val="both"/>
      </w:pPr>
      <w:r w:rsidRPr="00AB767E">
        <w:t>Strony zgodnie stwierdzają, iż za dzień zapłaty wynagrodzenia uznawać będą dzień złożenia przez Zamawiającego polecenia przelewu bankowego.</w:t>
      </w:r>
    </w:p>
    <w:p w14:paraId="273CF7CE" w14:textId="721F4113" w:rsidR="00AB69A3" w:rsidRPr="00AB767E" w:rsidRDefault="00AB69A3" w:rsidP="00D10AC5">
      <w:pPr>
        <w:pStyle w:val="Akapitzlist"/>
        <w:numPr>
          <w:ilvl w:val="0"/>
          <w:numId w:val="4"/>
        </w:numPr>
        <w:jc w:val="both"/>
      </w:pPr>
      <w:r w:rsidRPr="00AB767E">
        <w:lastRenderedPageBreak/>
        <w:t>Wykonawcy nie przysługuje żadne inne roszczenie o dodatkowe wynagrodzenie, nieprzewidziane w Umowie, ani roszczenie o zwrot kosztów poniesionych w związku z wykonaniem Umowy.</w:t>
      </w:r>
    </w:p>
    <w:p w14:paraId="0EBAFDF3" w14:textId="1976835D" w:rsidR="00F721AD" w:rsidRDefault="00F721AD" w:rsidP="00F721AD">
      <w:pPr>
        <w:pStyle w:val="Akapitzlist"/>
        <w:numPr>
          <w:ilvl w:val="0"/>
          <w:numId w:val="4"/>
        </w:numPr>
      </w:pPr>
      <w:r>
        <w:t xml:space="preserve">Rozliczenia związane z realizacją niniejszego zamówienia będą prowadzone w polskich złotych (PLN). </w:t>
      </w:r>
    </w:p>
    <w:p w14:paraId="36AD0661" w14:textId="3DEAB7D1" w:rsidR="00F721AD" w:rsidRDefault="007F1491" w:rsidP="007F1491">
      <w:pPr>
        <w:pStyle w:val="Akapitzlist"/>
        <w:numPr>
          <w:ilvl w:val="0"/>
          <w:numId w:val="4"/>
        </w:numPr>
      </w:pPr>
      <w:r w:rsidRPr="007F1491">
        <w:t>W przypadku zmiany liczby uczestników spotkań, cena realizacji zamówienia zostanie odpowiednio powiększona/pomniejszona o koszty jednostkowe wskazane w formularzu ofertowym</w:t>
      </w:r>
      <w:r w:rsidR="005964AA">
        <w:t xml:space="preserve"> </w:t>
      </w:r>
      <w:r w:rsidR="005964AA" w:rsidRPr="007F1491">
        <w:t>(dot. kosztów wyżywienia podczas szkoleń)</w:t>
      </w:r>
      <w:r w:rsidRPr="007F1491">
        <w:t>.</w:t>
      </w:r>
      <w:r w:rsidR="00F721AD" w:rsidRPr="00356103">
        <w:tab/>
      </w:r>
    </w:p>
    <w:p w14:paraId="68FB6BA8" w14:textId="77777777" w:rsidR="00AB69A3" w:rsidRPr="00AB767E" w:rsidRDefault="00AB69A3" w:rsidP="00AB69A3">
      <w:pPr>
        <w:spacing w:line="240" w:lineRule="auto"/>
        <w:jc w:val="both"/>
      </w:pPr>
    </w:p>
    <w:p w14:paraId="105DF35C" w14:textId="77777777" w:rsidR="00AB69A3" w:rsidRPr="00AB767E" w:rsidRDefault="00AB69A3" w:rsidP="00E334AE">
      <w:pPr>
        <w:spacing w:line="240" w:lineRule="auto"/>
        <w:jc w:val="center"/>
      </w:pPr>
      <w:r w:rsidRPr="00AB767E">
        <w:t>§ 4</w:t>
      </w:r>
    </w:p>
    <w:p w14:paraId="68272048" w14:textId="77777777" w:rsidR="00AB69A3" w:rsidRPr="00AB767E" w:rsidRDefault="00AB69A3" w:rsidP="00AB69A3">
      <w:pPr>
        <w:spacing w:line="240" w:lineRule="auto"/>
        <w:jc w:val="both"/>
      </w:pPr>
      <w:r w:rsidRPr="00AB767E">
        <w:t>1.</w:t>
      </w:r>
      <w:r w:rsidRPr="00AB767E">
        <w:tab/>
        <w:t>Zamawiający może rozwiązać Umowę w przypadku stwierdzenia nierzetelności w realizowaniu przez Wykonawcę czynności objętych Umową, a w szczególności w przypadku:</w:t>
      </w:r>
    </w:p>
    <w:p w14:paraId="400E5587" w14:textId="0F81651A" w:rsidR="00AB69A3" w:rsidRPr="00AB767E" w:rsidRDefault="00AB69A3" w:rsidP="00E334AE">
      <w:pPr>
        <w:pStyle w:val="Akapitzlist"/>
        <w:numPr>
          <w:ilvl w:val="0"/>
          <w:numId w:val="3"/>
        </w:numPr>
        <w:jc w:val="both"/>
      </w:pPr>
      <w:r w:rsidRPr="00AB767E">
        <w:t>niewywiązywania się z powierzonego zakresu obowiązków, w szczególności gdy Wykonawca nie zapewni w określonym terminie odpowiedni</w:t>
      </w:r>
      <w:r w:rsidR="00E334AE">
        <w:t>ej ilości i jakości usług opisanych w § 1</w:t>
      </w:r>
    </w:p>
    <w:p w14:paraId="00F4010D" w14:textId="75CB5616" w:rsidR="00AB69A3" w:rsidRPr="00AB767E" w:rsidRDefault="00E334AE" w:rsidP="00E334AE">
      <w:pPr>
        <w:pStyle w:val="Akapitzlist"/>
        <w:numPr>
          <w:ilvl w:val="0"/>
          <w:numId w:val="3"/>
        </w:numPr>
        <w:jc w:val="both"/>
      </w:pPr>
      <w:r>
        <w:t>jednokrotnej</w:t>
      </w:r>
      <w:r w:rsidR="00AB69A3" w:rsidRPr="00AB767E">
        <w:t xml:space="preserve"> odmowy w realizacji zlecenia pomimo dopełnienia wszelkich formalności,</w:t>
      </w:r>
    </w:p>
    <w:p w14:paraId="2BD8FD81" w14:textId="1CE5DA86" w:rsidR="00AB69A3" w:rsidRPr="00AB767E" w:rsidRDefault="00E334AE" w:rsidP="00E334AE">
      <w:pPr>
        <w:pStyle w:val="Akapitzlist"/>
        <w:numPr>
          <w:ilvl w:val="0"/>
          <w:numId w:val="3"/>
        </w:numPr>
        <w:jc w:val="both"/>
      </w:pPr>
      <w:r>
        <w:t>dwukrotnym</w:t>
      </w:r>
      <w:r w:rsidR="00AB69A3" w:rsidRPr="00AB767E">
        <w:t xml:space="preserve"> nienależytym wykonaniu usług cateringowych, skutkującym naliczeniem kar umownych w maksymalnej wysokości,</w:t>
      </w:r>
    </w:p>
    <w:p w14:paraId="3E821708" w14:textId="5BF8B753" w:rsidR="00AB69A3" w:rsidRPr="00AB767E" w:rsidRDefault="00AB69A3" w:rsidP="00E334AE">
      <w:pPr>
        <w:pStyle w:val="Akapitzlist"/>
        <w:numPr>
          <w:ilvl w:val="0"/>
          <w:numId w:val="3"/>
        </w:numPr>
        <w:jc w:val="both"/>
      </w:pPr>
      <w:r w:rsidRPr="00AB767E">
        <w:t>gdy wysokość kar umownych przekracza 20% wartości umowy, rozumianej jako zobowiązanie Zama</w:t>
      </w:r>
      <w:r w:rsidR="00E334AE">
        <w:t>wiającego, wskazane w § 2 ust.1.</w:t>
      </w:r>
      <w:r w:rsidRPr="00AB767E">
        <w:t xml:space="preserve"> </w:t>
      </w:r>
    </w:p>
    <w:p w14:paraId="4A04905F" w14:textId="77777777" w:rsidR="00AB69A3" w:rsidRPr="00AB767E" w:rsidRDefault="00AB69A3" w:rsidP="00AB69A3">
      <w:pPr>
        <w:spacing w:line="240" w:lineRule="auto"/>
        <w:jc w:val="both"/>
      </w:pPr>
      <w:r w:rsidRPr="00AB767E">
        <w:t>2.</w:t>
      </w:r>
      <w:r w:rsidRPr="00AB767E">
        <w:tab/>
        <w:t>Zamawiający nie dopuszcza powierzania wykonywania zobowiązań wynikających z umowy osobom trzecim.</w:t>
      </w:r>
    </w:p>
    <w:p w14:paraId="2C236E72" w14:textId="77777777" w:rsidR="00AB69A3" w:rsidRPr="00AB767E" w:rsidRDefault="00AB69A3" w:rsidP="00AB69A3">
      <w:pPr>
        <w:spacing w:line="240" w:lineRule="auto"/>
        <w:jc w:val="both"/>
      </w:pPr>
      <w:r w:rsidRPr="00AB767E">
        <w:t>3.</w:t>
      </w:r>
      <w:r w:rsidRPr="00AB767E">
        <w:tab/>
        <w:t>Umowa może zostać rozwiązana za porozumieniem stron, nie wcześniej niż w dniu zawarcia umowy z nowym Wykonawcą.</w:t>
      </w:r>
    </w:p>
    <w:p w14:paraId="6650CE66" w14:textId="77777777" w:rsidR="00AB69A3" w:rsidRPr="00AB767E" w:rsidRDefault="00AB69A3" w:rsidP="00AB69A3">
      <w:pPr>
        <w:spacing w:line="240" w:lineRule="auto"/>
        <w:jc w:val="both"/>
      </w:pPr>
      <w:r w:rsidRPr="00AB767E">
        <w:t>4.</w:t>
      </w:r>
      <w:r w:rsidRPr="00AB767E">
        <w:tab/>
        <w:t>Umowa może zostać zmieniona w przypadku zmiany powszechnie obowiązujących przepisów prawa w zakresie mającym wpływ na realizację przedmiotu zamówienia (w szczególności zmiany stawek podatku VAT). W takim przypadku Wykonawca będzie mógł żądać zapłaty jedynie Wynagrodzenia z tytułu wykonanej części Umowy.</w:t>
      </w:r>
    </w:p>
    <w:p w14:paraId="1B83F007" w14:textId="77777777" w:rsidR="00AB69A3" w:rsidRPr="00AB767E" w:rsidRDefault="00AB69A3" w:rsidP="00AB69A3">
      <w:pPr>
        <w:spacing w:line="240" w:lineRule="auto"/>
        <w:jc w:val="both"/>
      </w:pPr>
    </w:p>
    <w:p w14:paraId="2F9C0839" w14:textId="77777777" w:rsidR="00AB69A3" w:rsidRPr="00AB767E" w:rsidRDefault="00AB69A3" w:rsidP="00E334AE">
      <w:pPr>
        <w:spacing w:line="240" w:lineRule="auto"/>
        <w:jc w:val="center"/>
      </w:pPr>
      <w:r w:rsidRPr="00AB767E">
        <w:t>§ 5</w:t>
      </w:r>
    </w:p>
    <w:p w14:paraId="0FF437B8" w14:textId="77777777" w:rsidR="00AB69A3" w:rsidRPr="00AB767E" w:rsidRDefault="00AB69A3" w:rsidP="00AB69A3">
      <w:pPr>
        <w:spacing w:line="240" w:lineRule="auto"/>
        <w:jc w:val="both"/>
      </w:pPr>
      <w:r w:rsidRPr="00AB767E">
        <w:t>1.</w:t>
      </w:r>
      <w:r w:rsidRPr="00AB767E">
        <w:tab/>
        <w:t>Wykonawca zobowiązany jest zapłacić Zamawiającemu karę Umowną w wysokości 20% wartości brutto danego zlecenia usługi cateringowej w przypadku nienależytego wykonania przedmiotu Umowy, zgodnie z zapisami zawartymi w niniejszej Umowie.</w:t>
      </w:r>
    </w:p>
    <w:p w14:paraId="270A4C7C" w14:textId="3AEC1EB3" w:rsidR="00AB69A3" w:rsidRPr="00AB767E" w:rsidRDefault="00AB69A3" w:rsidP="00AB69A3">
      <w:pPr>
        <w:spacing w:line="240" w:lineRule="auto"/>
        <w:jc w:val="both"/>
      </w:pPr>
      <w:r w:rsidRPr="00AB767E">
        <w:t>2.</w:t>
      </w:r>
      <w:r w:rsidRPr="00AB767E">
        <w:tab/>
        <w:t>Wykonawca wyraża zgodę na potrącenie kary umownej, o której mowa w ust. 1 z wynagrodzenia, które ma otrzymać za zrealizowaną usługę.</w:t>
      </w:r>
    </w:p>
    <w:p w14:paraId="51250531" w14:textId="77777777" w:rsidR="00AB69A3" w:rsidRPr="00AB767E" w:rsidRDefault="00AB69A3" w:rsidP="00AB69A3">
      <w:pPr>
        <w:spacing w:line="240" w:lineRule="auto"/>
        <w:jc w:val="both"/>
      </w:pPr>
      <w:r w:rsidRPr="00AB767E">
        <w:t>3.</w:t>
      </w:r>
      <w:r w:rsidRPr="00AB767E">
        <w:tab/>
        <w:t>Przez nienależyte wykonanie usługi Strony rozumieją wykonanie przedmiotu Umowy w sposób niezgodny z interesem Zamawiającego w szczególności, gdy Wykonawca nie wykona przedmiotu Umowy zgodnie postanowieniami wynikającymi z treści złożonej oferty, nie uwzględniając zawodowego charakteru prowadzonej działalności i należytej staranności.</w:t>
      </w:r>
    </w:p>
    <w:p w14:paraId="144501F8" w14:textId="6B66B23E" w:rsidR="00AB69A3" w:rsidRPr="00AB767E" w:rsidRDefault="00AB69A3" w:rsidP="00AB69A3">
      <w:pPr>
        <w:spacing w:line="240" w:lineRule="auto"/>
        <w:jc w:val="both"/>
      </w:pPr>
      <w:r w:rsidRPr="00AB767E">
        <w:lastRenderedPageBreak/>
        <w:t>4.</w:t>
      </w:r>
      <w:r w:rsidRPr="00AB767E">
        <w:tab/>
        <w:t>Przez niewykonanie Umowy przez Wykonawcę, Strony rozumieją brak realizacji usług wskazanych w § 1 ust. 2 w terminach wskazanych przez Zamawiającego. W takim przypadku Zamawiający wystawi notę obciążeniową w wysokości 20% wartości brutto zleconej usługi.</w:t>
      </w:r>
    </w:p>
    <w:p w14:paraId="3669406A" w14:textId="77777777" w:rsidR="00AB69A3" w:rsidRPr="00AB767E" w:rsidRDefault="00AB69A3" w:rsidP="00AB69A3">
      <w:pPr>
        <w:spacing w:line="240" w:lineRule="auto"/>
        <w:jc w:val="both"/>
      </w:pPr>
      <w:r w:rsidRPr="00AB767E">
        <w:t>5.</w:t>
      </w:r>
      <w:r w:rsidRPr="00AB767E">
        <w:tab/>
        <w:t>W przypadku niewykonania lub nienależytego wykonania Umowy przez Wykonawcę, Zamawiający może od niej odstąpić bez wyznaczania dodatkowych terminów.</w:t>
      </w:r>
    </w:p>
    <w:p w14:paraId="7ED8FA9F" w14:textId="77777777" w:rsidR="00AB69A3" w:rsidRPr="00AB767E" w:rsidRDefault="00AB69A3" w:rsidP="00AB69A3">
      <w:pPr>
        <w:spacing w:line="240" w:lineRule="auto"/>
        <w:jc w:val="both"/>
      </w:pPr>
      <w:r w:rsidRPr="00AB767E">
        <w:t>6.</w:t>
      </w:r>
      <w:r w:rsidRPr="00AB767E">
        <w:tab/>
        <w:t>W przypadku zniszczenia mienia Zamawiającego przy realizacji przedmiotu umowy Wykonawca poniesie pełne koszty naprawy na podstawie sporządzonego protokołu szkody.</w:t>
      </w:r>
    </w:p>
    <w:p w14:paraId="651396FA" w14:textId="77777777" w:rsidR="00AB69A3" w:rsidRPr="00AB767E" w:rsidRDefault="00AB69A3" w:rsidP="00AB69A3">
      <w:pPr>
        <w:spacing w:line="240" w:lineRule="auto"/>
        <w:jc w:val="both"/>
      </w:pPr>
      <w:r w:rsidRPr="00AB767E">
        <w:t>7.</w:t>
      </w:r>
      <w:r w:rsidRPr="00AB767E">
        <w:tab/>
        <w:t>Powyższe postanowienia nie ograniczają prawa Zamawiającego do dochodzenia odszkodowania w wysokości poniesionej szkody, na zasadach przewidzianych w art. 361 § 2 Kodeksu cywilnego.</w:t>
      </w:r>
    </w:p>
    <w:p w14:paraId="3B93E058" w14:textId="77777777" w:rsidR="00AB69A3" w:rsidRPr="00AB767E" w:rsidRDefault="00AB69A3" w:rsidP="00AB69A3">
      <w:pPr>
        <w:spacing w:line="240" w:lineRule="auto"/>
        <w:jc w:val="both"/>
      </w:pPr>
    </w:p>
    <w:p w14:paraId="33125C8C" w14:textId="77777777" w:rsidR="00AB69A3" w:rsidRPr="00AB767E" w:rsidRDefault="00AB69A3" w:rsidP="008063CB">
      <w:pPr>
        <w:spacing w:line="240" w:lineRule="auto"/>
        <w:jc w:val="center"/>
      </w:pPr>
      <w:r w:rsidRPr="00AB767E">
        <w:t>§ 6</w:t>
      </w:r>
    </w:p>
    <w:p w14:paraId="627532C3" w14:textId="358C88BE" w:rsidR="00AB69A3" w:rsidRDefault="00AB69A3" w:rsidP="00AB69A3">
      <w:pPr>
        <w:spacing w:line="240" w:lineRule="auto"/>
        <w:jc w:val="both"/>
      </w:pPr>
      <w:r w:rsidRPr="00AB767E">
        <w:t xml:space="preserve">Wykonanie usługi jest współfinansowane przez </w:t>
      </w:r>
      <w:r w:rsidR="008063CB" w:rsidRPr="00187164">
        <w:t>Unię Europejską ze środków Funduszu Spójności w ramach Programu Operacyjnego Infrastruktura i Środowisko.</w:t>
      </w:r>
    </w:p>
    <w:p w14:paraId="037C9C2C" w14:textId="77777777" w:rsidR="007F1491" w:rsidRPr="00AB767E" w:rsidRDefault="007F1491" w:rsidP="00AB69A3">
      <w:pPr>
        <w:spacing w:line="240" w:lineRule="auto"/>
        <w:jc w:val="both"/>
      </w:pPr>
    </w:p>
    <w:p w14:paraId="45293CC1" w14:textId="77777777" w:rsidR="00AB69A3" w:rsidRPr="00AB767E" w:rsidRDefault="00AB69A3" w:rsidP="008063CB">
      <w:pPr>
        <w:spacing w:line="240" w:lineRule="auto"/>
        <w:jc w:val="center"/>
      </w:pPr>
      <w:r w:rsidRPr="00AB767E">
        <w:t>§ 7</w:t>
      </w:r>
    </w:p>
    <w:p w14:paraId="5A0C90C1" w14:textId="77777777" w:rsidR="00AB69A3" w:rsidRPr="00AB767E" w:rsidRDefault="00AB69A3" w:rsidP="00AB69A3">
      <w:pPr>
        <w:spacing w:line="240" w:lineRule="auto"/>
        <w:jc w:val="both"/>
      </w:pPr>
      <w:r w:rsidRPr="00AB767E">
        <w:t>1.</w:t>
      </w:r>
      <w:r w:rsidRPr="00AB767E">
        <w:tab/>
        <w:t>Osobami upoważnionymi do współpracy przy realizowaniu Umowy są:</w:t>
      </w:r>
    </w:p>
    <w:p w14:paraId="764A8893" w14:textId="50556BB0" w:rsidR="00AB69A3" w:rsidRPr="00AB767E" w:rsidRDefault="008063CB" w:rsidP="00AB69A3">
      <w:pPr>
        <w:spacing w:line="240" w:lineRule="auto"/>
        <w:jc w:val="both"/>
      </w:pPr>
      <w:r>
        <w:t xml:space="preserve"> a) ze strony Zamawiającego: </w:t>
      </w:r>
      <w:r w:rsidR="00AB69A3" w:rsidRPr="00AB767E">
        <w:t>p. ...................................</w:t>
      </w:r>
      <w:r>
        <w:t>......................</w:t>
      </w:r>
      <w:r w:rsidR="00AB69A3" w:rsidRPr="00AB767E">
        <w:t>.,</w:t>
      </w:r>
    </w:p>
    <w:p w14:paraId="246676CD" w14:textId="77777777" w:rsidR="00AB69A3" w:rsidRPr="00AB767E" w:rsidRDefault="00AB69A3" w:rsidP="00AB69A3">
      <w:pPr>
        <w:spacing w:line="240" w:lineRule="auto"/>
        <w:jc w:val="both"/>
      </w:pPr>
      <w:r w:rsidRPr="00AB767E">
        <w:t>e-mail: .................................,  tel.: ……………………;</w:t>
      </w:r>
    </w:p>
    <w:p w14:paraId="5759DCDE" w14:textId="77777777" w:rsidR="00AB69A3" w:rsidRPr="00AB767E" w:rsidRDefault="00AB69A3" w:rsidP="00AB69A3">
      <w:pPr>
        <w:spacing w:line="240" w:lineRule="auto"/>
        <w:jc w:val="both"/>
      </w:pPr>
      <w:r w:rsidRPr="00AB767E">
        <w:t xml:space="preserve">b) ze strony Wykonawcy: p. ……………………….............................………….., </w:t>
      </w:r>
    </w:p>
    <w:p w14:paraId="2D7B09E4" w14:textId="03257DBD" w:rsidR="00AB69A3" w:rsidRPr="00AB767E" w:rsidRDefault="00AB69A3" w:rsidP="00AB69A3">
      <w:pPr>
        <w:spacing w:line="240" w:lineRule="auto"/>
        <w:jc w:val="both"/>
      </w:pPr>
      <w:r w:rsidRPr="00AB767E">
        <w:t>e-mail: ................................................. tel. …………………..…… .</w:t>
      </w:r>
    </w:p>
    <w:p w14:paraId="343DC2E5" w14:textId="77777777" w:rsidR="00AB69A3" w:rsidRPr="00AB767E" w:rsidRDefault="00AB69A3" w:rsidP="00AB69A3">
      <w:pPr>
        <w:spacing w:line="240" w:lineRule="auto"/>
        <w:jc w:val="both"/>
      </w:pPr>
      <w:r w:rsidRPr="00AB767E">
        <w:t>2.</w:t>
      </w:r>
      <w:r w:rsidRPr="00AB767E">
        <w:tab/>
        <w:t>Strony zastrzegają sobie prawo do zmiany upoważnionych osób wymienionych w ust. 1.</w:t>
      </w:r>
    </w:p>
    <w:p w14:paraId="406A966B" w14:textId="77777777" w:rsidR="00AB69A3" w:rsidRPr="00AB767E" w:rsidRDefault="00AB69A3" w:rsidP="00AB69A3">
      <w:pPr>
        <w:spacing w:line="240" w:lineRule="auto"/>
        <w:jc w:val="both"/>
      </w:pPr>
      <w:r w:rsidRPr="00AB767E">
        <w:t>3.</w:t>
      </w:r>
      <w:r w:rsidRPr="00AB767E">
        <w:tab/>
        <w:t>W przypadku zmiany osoby upoważnionej do współpracy Strona, która dokonała zmiany, zobowiązana jest niezwłocznie zawiadomić o tym drugą Stronę. Zmiana nie wymaga zawarcia aneksu do Umowy.</w:t>
      </w:r>
    </w:p>
    <w:p w14:paraId="54196ECC" w14:textId="77777777" w:rsidR="00AB69A3" w:rsidRPr="00AB767E" w:rsidRDefault="00AB69A3" w:rsidP="00AB69A3">
      <w:pPr>
        <w:spacing w:line="240" w:lineRule="auto"/>
        <w:jc w:val="both"/>
      </w:pPr>
    </w:p>
    <w:p w14:paraId="5ED68686" w14:textId="77777777" w:rsidR="00AB69A3" w:rsidRPr="00AB767E" w:rsidRDefault="00AB69A3" w:rsidP="008063CB">
      <w:pPr>
        <w:spacing w:line="240" w:lineRule="auto"/>
        <w:jc w:val="center"/>
      </w:pPr>
      <w:r w:rsidRPr="00AB767E">
        <w:t>§ 8</w:t>
      </w:r>
    </w:p>
    <w:p w14:paraId="2DF8C743" w14:textId="77777777" w:rsidR="00AB69A3" w:rsidRPr="00AB767E" w:rsidRDefault="00AB69A3" w:rsidP="00AB69A3">
      <w:pPr>
        <w:spacing w:line="240" w:lineRule="auto"/>
        <w:jc w:val="both"/>
      </w:pPr>
      <w:r w:rsidRPr="00AB767E">
        <w:t>1.</w:t>
      </w:r>
      <w:r w:rsidRPr="00AB767E">
        <w:tab/>
        <w:t>Wszelkie zmiany Umowy, w tym oświadczenia Zamawiającego o odstąpieniu od Umowy albo jej wypowiedzenie wymagają zachowania formy pisemnej pod rygorem nieważności.</w:t>
      </w:r>
    </w:p>
    <w:p w14:paraId="3C011B40" w14:textId="77777777" w:rsidR="00AB69A3" w:rsidRPr="00AB767E" w:rsidRDefault="00AB69A3" w:rsidP="00AB69A3">
      <w:pPr>
        <w:spacing w:line="240" w:lineRule="auto"/>
        <w:jc w:val="both"/>
      </w:pPr>
      <w:r w:rsidRPr="00AB767E">
        <w:t>2.</w:t>
      </w:r>
      <w:r w:rsidRPr="00AB767E">
        <w:tab/>
        <w:t xml:space="preserve">Strony w pierwszej kolejności podejmą próby polubownego rozwiązania wszelkich sporów mogących  wyniknąć z wykonywania Umowy. O ile polubowne rozwiązanie sporu nie powiedzie się, Strony zgodnie postanawiają, że wszelkie spory pozostające w związku z niniejszą Umową rozstrzygane będą przez sąd właściwy miejscowo dla siedziby Zamawiającego. </w:t>
      </w:r>
    </w:p>
    <w:p w14:paraId="56BF8713" w14:textId="4B1530F1" w:rsidR="00AB69A3" w:rsidRPr="00AB767E" w:rsidRDefault="00AB69A3" w:rsidP="00AB69A3">
      <w:pPr>
        <w:spacing w:line="240" w:lineRule="auto"/>
        <w:jc w:val="both"/>
      </w:pPr>
      <w:r w:rsidRPr="00AB767E">
        <w:lastRenderedPageBreak/>
        <w:t>3.</w:t>
      </w:r>
      <w:r w:rsidRPr="00AB767E">
        <w:tab/>
        <w:t xml:space="preserve">Do spraw nieuregulowanych w Umowie mają zastosowanie przepisy prawa polskiego, </w:t>
      </w:r>
      <w:r w:rsidR="008063CB">
        <w:br/>
      </w:r>
      <w:r w:rsidRPr="00AB767E">
        <w:t>w szczególności przepisy Kodeksu cywilnego.</w:t>
      </w:r>
    </w:p>
    <w:p w14:paraId="0CADC191" w14:textId="77777777" w:rsidR="00AB69A3" w:rsidRPr="00AB767E" w:rsidRDefault="00AB69A3" w:rsidP="00AB69A3">
      <w:pPr>
        <w:spacing w:line="240" w:lineRule="auto"/>
        <w:jc w:val="both"/>
      </w:pPr>
      <w:r w:rsidRPr="00AB767E">
        <w:t>4.</w:t>
      </w:r>
      <w:r w:rsidRPr="00AB767E">
        <w:tab/>
        <w:t>Umowę sporządzono w trzech jednobrzmiących egzemplarzach: po jednym dla każdej ze stron.</w:t>
      </w:r>
    </w:p>
    <w:p w14:paraId="00E78D1B" w14:textId="77777777" w:rsidR="00AB69A3" w:rsidRPr="00AB767E" w:rsidRDefault="00AB69A3" w:rsidP="00AB69A3">
      <w:pPr>
        <w:spacing w:line="240" w:lineRule="auto"/>
        <w:jc w:val="both"/>
      </w:pPr>
    </w:p>
    <w:p w14:paraId="4E1CE57A" w14:textId="77777777" w:rsidR="00AB69A3" w:rsidRPr="00AB767E" w:rsidRDefault="00AB69A3" w:rsidP="00AB69A3">
      <w:pPr>
        <w:spacing w:line="240" w:lineRule="auto"/>
        <w:jc w:val="both"/>
      </w:pPr>
    </w:p>
    <w:p w14:paraId="459C5AA7" w14:textId="77777777" w:rsidR="00AB69A3" w:rsidRPr="00AB767E" w:rsidRDefault="00AB69A3" w:rsidP="00AB69A3">
      <w:pPr>
        <w:spacing w:line="240" w:lineRule="auto"/>
        <w:jc w:val="both"/>
      </w:pPr>
    </w:p>
    <w:p w14:paraId="6081D807" w14:textId="19CD4044" w:rsidR="00CF3674" w:rsidRDefault="00AB69A3" w:rsidP="00AB69A3">
      <w:pPr>
        <w:spacing w:line="240" w:lineRule="auto"/>
        <w:jc w:val="both"/>
        <w:rPr>
          <w:b/>
        </w:rPr>
      </w:pPr>
      <w:r w:rsidRPr="007F1491">
        <w:rPr>
          <w:b/>
        </w:rPr>
        <w:t>ZAMAWIAJĄCY</w:t>
      </w:r>
      <w:r w:rsidRPr="00AB767E">
        <w:tab/>
      </w:r>
      <w:r w:rsidRPr="00AB767E">
        <w:tab/>
      </w:r>
      <w:r w:rsidRPr="00AB767E">
        <w:tab/>
      </w:r>
      <w:r w:rsidRPr="00AB767E">
        <w:tab/>
      </w:r>
      <w:r w:rsidRPr="00AB767E">
        <w:tab/>
      </w:r>
      <w:r w:rsidR="008063CB">
        <w:tab/>
      </w:r>
      <w:r w:rsidR="008063CB">
        <w:tab/>
      </w:r>
      <w:r w:rsidR="008063CB">
        <w:tab/>
      </w:r>
      <w:r w:rsidR="008063CB">
        <w:tab/>
      </w:r>
      <w:r w:rsidRPr="00AB767E">
        <w:tab/>
        <w:t xml:space="preserve"> </w:t>
      </w:r>
      <w:r w:rsidRPr="007F1491">
        <w:rPr>
          <w:b/>
        </w:rPr>
        <w:t>WYKONAWCA</w:t>
      </w:r>
    </w:p>
    <w:p w14:paraId="0B5218C3" w14:textId="77777777" w:rsidR="00D13060" w:rsidRDefault="00D13060" w:rsidP="00AB69A3">
      <w:pPr>
        <w:spacing w:line="240" w:lineRule="auto"/>
        <w:jc w:val="both"/>
        <w:rPr>
          <w:b/>
        </w:rPr>
      </w:pPr>
    </w:p>
    <w:p w14:paraId="678CAE81" w14:textId="3B689E9A" w:rsidR="00D13060" w:rsidRDefault="00D13060" w:rsidP="00D13060">
      <w:pPr>
        <w:spacing w:after="0" w:line="240" w:lineRule="auto"/>
        <w:jc w:val="both"/>
      </w:pPr>
      <w:r>
        <w:t>Wykaz załączników</w:t>
      </w:r>
    </w:p>
    <w:p w14:paraId="1FAADBE6" w14:textId="78C2B934" w:rsidR="00D13060" w:rsidRDefault="00D13060" w:rsidP="00D13060">
      <w:pPr>
        <w:spacing w:after="0" w:line="240" w:lineRule="auto"/>
        <w:jc w:val="both"/>
      </w:pPr>
      <w:r w:rsidRPr="00D13060">
        <w:t xml:space="preserve">Załącznik nr 1 </w:t>
      </w:r>
      <w:r w:rsidRPr="00D13060">
        <w:t>Cennik usług</w:t>
      </w:r>
    </w:p>
    <w:p w14:paraId="3A849010" w14:textId="77777777" w:rsidR="00D13060" w:rsidRDefault="00D13060" w:rsidP="00D13060">
      <w:pPr>
        <w:spacing w:after="0" w:line="240" w:lineRule="auto"/>
        <w:jc w:val="both"/>
        <w:rPr>
          <w:rFonts w:eastAsia="Times New Roman" w:cs="Times-Roman"/>
          <w:lang w:eastAsia="pl-PL"/>
        </w:rPr>
      </w:pPr>
      <w:r>
        <w:t xml:space="preserve">Załącznik nr 2 </w:t>
      </w:r>
      <w:r>
        <w:rPr>
          <w:rFonts w:eastAsia="Times New Roman" w:cs="Times-Roman"/>
          <w:lang w:eastAsia="pl-PL"/>
        </w:rPr>
        <w:t xml:space="preserve">Planowane terminy szkoleń </w:t>
      </w:r>
    </w:p>
    <w:p w14:paraId="50FF42D9" w14:textId="6BB45C7D" w:rsidR="00D13060" w:rsidRDefault="00D13060" w:rsidP="00D13060">
      <w:pPr>
        <w:spacing w:after="0" w:line="240" w:lineRule="auto"/>
        <w:jc w:val="both"/>
        <w:rPr>
          <w:rFonts w:eastAsia="Times New Roman" w:cs="Times-Roman"/>
          <w:lang w:eastAsia="pl-PL"/>
        </w:rPr>
      </w:pPr>
      <w:r>
        <w:rPr>
          <w:rFonts w:eastAsia="Times New Roman" w:cs="Times-Roman"/>
          <w:lang w:eastAsia="pl-PL"/>
        </w:rPr>
        <w:t>Załącznik nr 3 Protokół odbioru (wzór)</w:t>
      </w:r>
    </w:p>
    <w:p w14:paraId="0A977EA5" w14:textId="77777777" w:rsidR="00D13060" w:rsidRDefault="00D13060" w:rsidP="00D13060">
      <w:pPr>
        <w:spacing w:after="0" w:line="240" w:lineRule="auto"/>
        <w:jc w:val="both"/>
        <w:rPr>
          <w:rFonts w:eastAsia="Times New Roman" w:cs="Times-Roman"/>
          <w:lang w:eastAsia="pl-PL"/>
        </w:rPr>
      </w:pPr>
    </w:p>
    <w:p w14:paraId="6147F800" w14:textId="2101F86F" w:rsidR="00D13060" w:rsidRPr="00D13060" w:rsidRDefault="00D13060" w:rsidP="00D13060">
      <w:pPr>
        <w:spacing w:line="240" w:lineRule="auto"/>
        <w:jc w:val="both"/>
      </w:pPr>
    </w:p>
    <w:p w14:paraId="1B0F7783" w14:textId="379954C2" w:rsidR="00D13060" w:rsidRPr="00D13060" w:rsidRDefault="00D13060" w:rsidP="00AB69A3">
      <w:pPr>
        <w:spacing w:line="240" w:lineRule="auto"/>
        <w:jc w:val="both"/>
      </w:pPr>
    </w:p>
    <w:p w14:paraId="3AF4DC67" w14:textId="5EB82452" w:rsidR="00386843" w:rsidRDefault="00386843">
      <w:pPr>
        <w:rPr>
          <w:b/>
        </w:rPr>
      </w:pPr>
      <w:r>
        <w:rPr>
          <w:b/>
        </w:rPr>
        <w:br w:type="page"/>
      </w:r>
    </w:p>
    <w:p w14:paraId="595653E0" w14:textId="35DB67A5" w:rsidR="00386843" w:rsidRDefault="00386843" w:rsidP="00AB69A3">
      <w:pPr>
        <w:spacing w:line="240" w:lineRule="auto"/>
        <w:jc w:val="both"/>
        <w:rPr>
          <w:b/>
        </w:rPr>
      </w:pPr>
      <w:r w:rsidRPr="00386843">
        <w:rPr>
          <w:b/>
        </w:rPr>
        <w:lastRenderedPageBreak/>
        <w:t>Załącznik nr 1 do Umowy nr ……………… z dnia…………………</w:t>
      </w:r>
    </w:p>
    <w:p w14:paraId="5AF2D950" w14:textId="18A587E0" w:rsidR="00386843" w:rsidRPr="00386843" w:rsidRDefault="00D13060" w:rsidP="00AB69A3">
      <w:pPr>
        <w:spacing w:line="240" w:lineRule="auto"/>
        <w:jc w:val="both"/>
        <w:rPr>
          <w:b/>
        </w:rPr>
      </w:pPr>
      <w:r>
        <w:rPr>
          <w:b/>
        </w:rPr>
        <w:t xml:space="preserve">Cennik </w:t>
      </w:r>
      <w:r w:rsidR="00386843">
        <w:rPr>
          <w:b/>
        </w:rPr>
        <w:t>usług</w:t>
      </w:r>
    </w:p>
    <w:p w14:paraId="63469ED9" w14:textId="77777777" w:rsidR="00386843" w:rsidRPr="00764F53" w:rsidRDefault="00386843" w:rsidP="00386843">
      <w:pPr>
        <w:ind w:left="360"/>
        <w:jc w:val="both"/>
        <w:rPr>
          <w:rFonts w:eastAsia="Times New Roman" w:cs="Times-Roman"/>
          <w:lang w:eastAsia="pl-PL"/>
        </w:rPr>
      </w:pPr>
      <w:r>
        <w:rPr>
          <w:rFonts w:eastAsia="Times New Roman" w:cs="Times-Roman"/>
          <w:lang w:eastAsia="pl-PL"/>
        </w:rPr>
        <w:t xml:space="preserve">Usługa 1 </w:t>
      </w:r>
      <w:r w:rsidRPr="008F7ED4">
        <w:t>Sale konferencyjne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851"/>
        <w:gridCol w:w="1852"/>
        <w:gridCol w:w="1852"/>
        <w:gridCol w:w="1852"/>
      </w:tblGrid>
      <w:tr w:rsidR="00386843" w:rsidRPr="00764F53" w14:paraId="4052E7A7" w14:textId="77777777" w:rsidTr="00C33A8C">
        <w:tc>
          <w:tcPr>
            <w:tcW w:w="1915" w:type="dxa"/>
            <w:shd w:val="clear" w:color="auto" w:fill="auto"/>
          </w:tcPr>
          <w:p w14:paraId="2748E411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Oferta</w:t>
            </w:r>
          </w:p>
        </w:tc>
        <w:tc>
          <w:tcPr>
            <w:tcW w:w="1851" w:type="dxa"/>
            <w:shd w:val="clear" w:color="auto" w:fill="auto"/>
          </w:tcPr>
          <w:p w14:paraId="326235F8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netto za salę (zł)</w:t>
            </w:r>
          </w:p>
        </w:tc>
        <w:tc>
          <w:tcPr>
            <w:tcW w:w="1852" w:type="dxa"/>
          </w:tcPr>
          <w:p w14:paraId="7CBD441B" w14:textId="77777777" w:rsidR="0038684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brutto za salę (zł)</w:t>
            </w:r>
          </w:p>
          <w:p w14:paraId="03EAB7EC" w14:textId="77777777" w:rsidR="0038684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1852" w:type="dxa"/>
            <w:shd w:val="clear" w:color="auto" w:fill="auto"/>
          </w:tcPr>
          <w:p w14:paraId="5E9E92CD" w14:textId="77777777" w:rsidR="00386843" w:rsidRPr="00764F53" w:rsidRDefault="00386843" w:rsidP="00C33A8C">
            <w:pPr>
              <w:tabs>
                <w:tab w:val="left" w:pos="3014"/>
              </w:tabs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całkowita usługi netto (zł)</w:t>
            </w:r>
          </w:p>
        </w:tc>
        <w:tc>
          <w:tcPr>
            <w:tcW w:w="1852" w:type="dxa"/>
          </w:tcPr>
          <w:p w14:paraId="0472B9EA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całkowita usługi brutto (zł)</w:t>
            </w:r>
          </w:p>
        </w:tc>
      </w:tr>
      <w:tr w:rsidR="00386843" w:rsidRPr="00764F53" w14:paraId="5EC38098" w14:textId="77777777" w:rsidTr="00C33A8C">
        <w:tc>
          <w:tcPr>
            <w:tcW w:w="1915" w:type="dxa"/>
            <w:shd w:val="clear" w:color="auto" w:fill="auto"/>
          </w:tcPr>
          <w:p w14:paraId="478DBA80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 xml:space="preserve">Wynajęcie </w:t>
            </w:r>
            <w:proofErr w:type="spellStart"/>
            <w:r>
              <w:rPr>
                <w:rFonts w:eastAsia="Times New Roman" w:cs="Times-Roman"/>
                <w:lang w:eastAsia="pl-PL"/>
              </w:rPr>
              <w:t>sal</w:t>
            </w:r>
            <w:proofErr w:type="spellEnd"/>
            <w:r>
              <w:rPr>
                <w:rFonts w:eastAsia="Times New Roman" w:cs="Times-Roman"/>
                <w:lang w:eastAsia="pl-PL"/>
              </w:rPr>
              <w:t xml:space="preserve"> konferencyjnych na potrzeby 24 szkoleń </w:t>
            </w:r>
          </w:p>
        </w:tc>
        <w:tc>
          <w:tcPr>
            <w:tcW w:w="1851" w:type="dxa"/>
            <w:shd w:val="clear" w:color="auto" w:fill="auto"/>
          </w:tcPr>
          <w:p w14:paraId="23388942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1852" w:type="dxa"/>
          </w:tcPr>
          <w:p w14:paraId="4AF66AC3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1852" w:type="dxa"/>
            <w:shd w:val="clear" w:color="auto" w:fill="auto"/>
          </w:tcPr>
          <w:p w14:paraId="6A6AA71C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1852" w:type="dxa"/>
          </w:tcPr>
          <w:p w14:paraId="1899C912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</w:tr>
    </w:tbl>
    <w:p w14:paraId="73E7247A" w14:textId="00D48203" w:rsidR="00386843" w:rsidRDefault="00386843" w:rsidP="00386843">
      <w:pPr>
        <w:suppressAutoHyphens/>
        <w:spacing w:before="120" w:after="200" w:line="276" w:lineRule="auto"/>
        <w:ind w:left="360" w:right="1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  <w:r w:rsidRPr="00EC486D">
        <w:rPr>
          <w:rFonts w:ascii="Calibri" w:eastAsia="Times New Roman" w:hAnsi="Calibri" w:cs="Times New Roman"/>
          <w:color w:val="000000"/>
          <w:spacing w:val="1"/>
          <w:lang w:eastAsia="ar-SA"/>
        </w:rPr>
        <w:t>Usługa 2</w:t>
      </w:r>
      <w:r>
        <w:rPr>
          <w:rFonts w:ascii="Calibri" w:eastAsia="Times New Roman" w:hAnsi="Calibri" w:cs="Times New Roman"/>
          <w:color w:val="000000"/>
          <w:spacing w:val="1"/>
          <w:lang w:eastAsia="ar-SA"/>
        </w:rPr>
        <w:t xml:space="preserve"> </w:t>
      </w:r>
      <w:r w:rsidRPr="008F7ED4">
        <w:rPr>
          <w:rFonts w:ascii="Calibri" w:eastAsia="Times New Roman" w:hAnsi="Calibri" w:cs="Times New Roman"/>
          <w:color w:val="000000"/>
          <w:spacing w:val="1"/>
          <w:lang w:eastAsia="ar-SA"/>
        </w:rPr>
        <w:t xml:space="preserve">Catering podczas szkoleń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869"/>
        <w:gridCol w:w="1870"/>
        <w:gridCol w:w="1870"/>
        <w:gridCol w:w="1870"/>
      </w:tblGrid>
      <w:tr w:rsidR="00386843" w14:paraId="02F4F3D0" w14:textId="77777777" w:rsidTr="00C33A8C">
        <w:tc>
          <w:tcPr>
            <w:tcW w:w="1843" w:type="dxa"/>
          </w:tcPr>
          <w:p w14:paraId="056F47FF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Oferta</w:t>
            </w:r>
          </w:p>
        </w:tc>
        <w:tc>
          <w:tcPr>
            <w:tcW w:w="1869" w:type="dxa"/>
          </w:tcPr>
          <w:p w14:paraId="1929B5DD" w14:textId="77777777" w:rsidR="00386843" w:rsidRPr="00764F5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netto za osobę (zł)</w:t>
            </w:r>
          </w:p>
        </w:tc>
        <w:tc>
          <w:tcPr>
            <w:tcW w:w="1870" w:type="dxa"/>
          </w:tcPr>
          <w:p w14:paraId="7032A9E9" w14:textId="77777777" w:rsidR="0038684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brutto za osobę (zł)</w:t>
            </w:r>
          </w:p>
          <w:p w14:paraId="62AD4C8C" w14:textId="77777777" w:rsidR="00386843" w:rsidRDefault="00386843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1870" w:type="dxa"/>
          </w:tcPr>
          <w:p w14:paraId="2D5E8F45" w14:textId="77777777" w:rsidR="00386843" w:rsidRPr="00764F53" w:rsidRDefault="00386843" w:rsidP="00C33A8C">
            <w:pPr>
              <w:tabs>
                <w:tab w:val="left" w:pos="3014"/>
              </w:tabs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całkowita usługi netto (zł)</w:t>
            </w:r>
          </w:p>
        </w:tc>
        <w:tc>
          <w:tcPr>
            <w:tcW w:w="1870" w:type="dxa"/>
          </w:tcPr>
          <w:p w14:paraId="1FAB1FF0" w14:textId="77777777" w:rsidR="00386843" w:rsidRDefault="00386843" w:rsidP="00C33A8C">
            <w:pPr>
              <w:tabs>
                <w:tab w:val="left" w:pos="3014"/>
              </w:tabs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Cena całkowita usługi brutto (zł)</w:t>
            </w:r>
          </w:p>
        </w:tc>
      </w:tr>
      <w:tr w:rsidR="00386843" w14:paraId="3DD690EB" w14:textId="77777777" w:rsidTr="00C33A8C">
        <w:tc>
          <w:tcPr>
            <w:tcW w:w="1843" w:type="dxa"/>
          </w:tcPr>
          <w:p w14:paraId="0A3A19D4" w14:textId="1610A131" w:rsidR="00386843" w:rsidRDefault="00386843" w:rsidP="005964AA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 xml:space="preserve">Serwis kawowy podczas szkoleń </w:t>
            </w:r>
            <w:r w:rsidR="005964AA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(72</w:t>
            </w:r>
            <w:r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0 osób)</w:t>
            </w:r>
          </w:p>
        </w:tc>
        <w:tc>
          <w:tcPr>
            <w:tcW w:w="1869" w:type="dxa"/>
          </w:tcPr>
          <w:p w14:paraId="71FD9462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2832778B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3320D51B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0D9C3CD6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386843" w14:paraId="34D6064D" w14:textId="77777777" w:rsidTr="00C33A8C">
        <w:tc>
          <w:tcPr>
            <w:tcW w:w="1843" w:type="dxa"/>
          </w:tcPr>
          <w:p w14:paraId="6B826388" w14:textId="5837308E" w:rsidR="00386843" w:rsidRDefault="005964AA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Lunch (72</w:t>
            </w:r>
            <w:r w:rsidR="00386843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0 osób)</w:t>
            </w:r>
          </w:p>
        </w:tc>
        <w:tc>
          <w:tcPr>
            <w:tcW w:w="1869" w:type="dxa"/>
          </w:tcPr>
          <w:p w14:paraId="04314249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70C890F5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596DE7CF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6862E41C" w14:textId="77777777" w:rsidR="00386843" w:rsidRDefault="00386843" w:rsidP="00C33A8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</w:tbl>
    <w:p w14:paraId="413E7C06" w14:textId="1528CB7F" w:rsidR="00386843" w:rsidRDefault="00386843">
      <w:r>
        <w:br w:type="page"/>
      </w:r>
    </w:p>
    <w:p w14:paraId="5F8EAD49" w14:textId="070A0310" w:rsidR="00386843" w:rsidRDefault="00386843" w:rsidP="00386843">
      <w:pPr>
        <w:spacing w:line="240" w:lineRule="auto"/>
        <w:jc w:val="both"/>
        <w:rPr>
          <w:b/>
        </w:rPr>
      </w:pPr>
      <w:r>
        <w:rPr>
          <w:b/>
        </w:rPr>
        <w:lastRenderedPageBreak/>
        <w:t>Załącznik nr 2</w:t>
      </w:r>
      <w:r w:rsidRPr="00386843">
        <w:rPr>
          <w:b/>
        </w:rPr>
        <w:t xml:space="preserve"> do Umowy nr ……………… z dnia…………………</w:t>
      </w:r>
    </w:p>
    <w:p w14:paraId="56C394D1" w14:textId="496EEAE1" w:rsidR="00386843" w:rsidRDefault="00386843" w:rsidP="00386843">
      <w:pPr>
        <w:spacing w:after="0" w:line="240" w:lineRule="auto"/>
        <w:jc w:val="both"/>
        <w:rPr>
          <w:rFonts w:eastAsia="Times New Roman" w:cs="Times-Roman"/>
          <w:lang w:eastAsia="pl-PL"/>
        </w:rPr>
      </w:pPr>
      <w:r>
        <w:rPr>
          <w:rFonts w:eastAsia="Times New Roman" w:cs="Times-Roman"/>
          <w:lang w:eastAsia="pl-PL"/>
        </w:rPr>
        <w:t xml:space="preserve">Planowane terminy szkoleń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4"/>
        <w:gridCol w:w="2567"/>
        <w:gridCol w:w="2497"/>
      </w:tblGrid>
      <w:tr w:rsidR="000967A0" w14:paraId="19C1E962" w14:textId="227F9346" w:rsidTr="00386843">
        <w:tc>
          <w:tcPr>
            <w:tcW w:w="2524" w:type="dxa"/>
          </w:tcPr>
          <w:p w14:paraId="2830F53D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Miasto</w:t>
            </w:r>
          </w:p>
        </w:tc>
        <w:tc>
          <w:tcPr>
            <w:tcW w:w="2567" w:type="dxa"/>
          </w:tcPr>
          <w:p w14:paraId="793CDA6E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 w:rsidRPr="000F55A9">
              <w:rPr>
                <w:rFonts w:eastAsia="Times New Roman" w:cs="Times-Roman"/>
                <w:lang w:eastAsia="pl-PL"/>
              </w:rPr>
              <w:t>nazwa, standard, adres</w:t>
            </w:r>
            <w:r>
              <w:rPr>
                <w:rFonts w:eastAsia="Times New Roman" w:cs="Times-Roman"/>
                <w:lang w:eastAsia="pl-PL"/>
              </w:rPr>
              <w:t xml:space="preserve"> obiektu hotelowego</w:t>
            </w:r>
          </w:p>
        </w:tc>
        <w:tc>
          <w:tcPr>
            <w:tcW w:w="2497" w:type="dxa"/>
          </w:tcPr>
          <w:p w14:paraId="2E94B3C9" w14:textId="4EC8FF06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rPr>
                <w:rFonts w:eastAsia="Times New Roman" w:cs="Times-Roman"/>
                <w:lang w:eastAsia="pl-PL"/>
              </w:rPr>
              <w:t>Data szkolenia</w:t>
            </w:r>
            <w:r w:rsidRPr="000F55A9">
              <w:rPr>
                <w:rFonts w:eastAsia="Times New Roman" w:cs="Times-Roman"/>
                <w:lang w:eastAsia="pl-PL"/>
              </w:rPr>
              <w:t xml:space="preserve"> </w:t>
            </w:r>
          </w:p>
        </w:tc>
      </w:tr>
      <w:tr w:rsidR="000967A0" w14:paraId="7AAB529B" w14:textId="5747E720" w:rsidTr="00386843">
        <w:tc>
          <w:tcPr>
            <w:tcW w:w="2524" w:type="dxa"/>
          </w:tcPr>
          <w:p w14:paraId="3F231364" w14:textId="77777777" w:rsidR="000967A0" w:rsidRDefault="000967A0" w:rsidP="00C33A8C">
            <w:pPr>
              <w:jc w:val="both"/>
            </w:pPr>
            <w:r>
              <w:t>Białystok</w:t>
            </w:r>
          </w:p>
        </w:tc>
        <w:tc>
          <w:tcPr>
            <w:tcW w:w="2567" w:type="dxa"/>
          </w:tcPr>
          <w:p w14:paraId="3FABC569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3BC11E11" w14:textId="14FA75B4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3819D638" w14:textId="0402428C" w:rsidTr="00386843">
        <w:tc>
          <w:tcPr>
            <w:tcW w:w="2524" w:type="dxa"/>
          </w:tcPr>
          <w:p w14:paraId="198CFBBF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Gdańsk</w:t>
            </w:r>
          </w:p>
        </w:tc>
        <w:tc>
          <w:tcPr>
            <w:tcW w:w="2567" w:type="dxa"/>
          </w:tcPr>
          <w:p w14:paraId="50A2968B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08762944" w14:textId="67823E0C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5B657175" w14:textId="02AFD3AE" w:rsidTr="00386843">
        <w:tc>
          <w:tcPr>
            <w:tcW w:w="2524" w:type="dxa"/>
          </w:tcPr>
          <w:p w14:paraId="523BE4E1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Katowice</w:t>
            </w:r>
          </w:p>
        </w:tc>
        <w:tc>
          <w:tcPr>
            <w:tcW w:w="2567" w:type="dxa"/>
          </w:tcPr>
          <w:p w14:paraId="5EC870F7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4AA29CC8" w14:textId="0A935364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0A234B54" w14:textId="10D99199" w:rsidTr="00386843">
        <w:tc>
          <w:tcPr>
            <w:tcW w:w="2524" w:type="dxa"/>
          </w:tcPr>
          <w:p w14:paraId="5DBE764F" w14:textId="77777777" w:rsidR="000967A0" w:rsidRDefault="000967A0" w:rsidP="00C33A8C">
            <w:pPr>
              <w:jc w:val="both"/>
            </w:pPr>
            <w:r>
              <w:t>Kraków</w:t>
            </w:r>
          </w:p>
        </w:tc>
        <w:tc>
          <w:tcPr>
            <w:tcW w:w="2567" w:type="dxa"/>
          </w:tcPr>
          <w:p w14:paraId="6ECDA89C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62CA68CC" w14:textId="50F2CE90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64DEF836" w14:textId="4D026D62" w:rsidTr="00386843">
        <w:tc>
          <w:tcPr>
            <w:tcW w:w="2524" w:type="dxa"/>
          </w:tcPr>
          <w:p w14:paraId="070D9A9A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Lublin</w:t>
            </w:r>
          </w:p>
        </w:tc>
        <w:tc>
          <w:tcPr>
            <w:tcW w:w="2567" w:type="dxa"/>
          </w:tcPr>
          <w:p w14:paraId="2FF0CB8E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43BDD69C" w14:textId="0DEB3CBD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2FB6892C" w14:textId="2258D23F" w:rsidTr="00386843">
        <w:tc>
          <w:tcPr>
            <w:tcW w:w="2524" w:type="dxa"/>
          </w:tcPr>
          <w:p w14:paraId="58E50BC7" w14:textId="77777777" w:rsidR="000967A0" w:rsidRDefault="000967A0" w:rsidP="00C33A8C">
            <w:pPr>
              <w:jc w:val="both"/>
            </w:pPr>
            <w:r>
              <w:t>Łódź</w:t>
            </w:r>
          </w:p>
        </w:tc>
        <w:tc>
          <w:tcPr>
            <w:tcW w:w="2567" w:type="dxa"/>
          </w:tcPr>
          <w:p w14:paraId="6601BB2A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6B762D58" w14:textId="1485CAA5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64574FD2" w14:textId="76611F24" w:rsidTr="00386843">
        <w:tc>
          <w:tcPr>
            <w:tcW w:w="2524" w:type="dxa"/>
          </w:tcPr>
          <w:p w14:paraId="08B92EBC" w14:textId="77777777" w:rsidR="000967A0" w:rsidRDefault="000967A0" w:rsidP="00C33A8C">
            <w:pPr>
              <w:jc w:val="both"/>
            </w:pPr>
            <w:r>
              <w:t>Poznań</w:t>
            </w:r>
          </w:p>
        </w:tc>
        <w:tc>
          <w:tcPr>
            <w:tcW w:w="2567" w:type="dxa"/>
          </w:tcPr>
          <w:p w14:paraId="43429C4B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6D72B359" w14:textId="6BBBE751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42EFD605" w14:textId="71B7F19C" w:rsidTr="00386843">
        <w:tc>
          <w:tcPr>
            <w:tcW w:w="2524" w:type="dxa"/>
          </w:tcPr>
          <w:p w14:paraId="049E1A1D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Rzeszów</w:t>
            </w:r>
          </w:p>
        </w:tc>
        <w:tc>
          <w:tcPr>
            <w:tcW w:w="2567" w:type="dxa"/>
          </w:tcPr>
          <w:p w14:paraId="405C7073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3552C22C" w14:textId="22A6044A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7120EA94" w14:textId="4071F967" w:rsidTr="00386843">
        <w:tc>
          <w:tcPr>
            <w:tcW w:w="2524" w:type="dxa"/>
          </w:tcPr>
          <w:p w14:paraId="05F254F6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 xml:space="preserve">Szczecin </w:t>
            </w:r>
          </w:p>
        </w:tc>
        <w:tc>
          <w:tcPr>
            <w:tcW w:w="2567" w:type="dxa"/>
          </w:tcPr>
          <w:p w14:paraId="3CB21E5C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184383B8" w14:textId="55FF5A15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3BF04ED9" w14:textId="2EA9C2F3" w:rsidTr="00386843">
        <w:tc>
          <w:tcPr>
            <w:tcW w:w="2524" w:type="dxa"/>
          </w:tcPr>
          <w:p w14:paraId="16D42D93" w14:textId="77777777" w:rsidR="000967A0" w:rsidRDefault="000967A0" w:rsidP="00C33A8C">
            <w:pPr>
              <w:jc w:val="both"/>
            </w:pPr>
            <w:r>
              <w:t>Toruń</w:t>
            </w:r>
          </w:p>
        </w:tc>
        <w:tc>
          <w:tcPr>
            <w:tcW w:w="2567" w:type="dxa"/>
          </w:tcPr>
          <w:p w14:paraId="64E512FA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4315F1F6" w14:textId="402FB13E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0144C75E" w14:textId="7E8A397C" w:rsidTr="00386843">
        <w:tc>
          <w:tcPr>
            <w:tcW w:w="2524" w:type="dxa"/>
          </w:tcPr>
          <w:p w14:paraId="0D0DA491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Warszawa</w:t>
            </w:r>
          </w:p>
        </w:tc>
        <w:tc>
          <w:tcPr>
            <w:tcW w:w="2567" w:type="dxa"/>
          </w:tcPr>
          <w:p w14:paraId="5F6EF7F6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3F2B756E" w14:textId="00AF7AA8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  <w:tr w:rsidR="000967A0" w14:paraId="005EA544" w14:textId="133DCB84" w:rsidTr="00386843">
        <w:tc>
          <w:tcPr>
            <w:tcW w:w="2524" w:type="dxa"/>
          </w:tcPr>
          <w:p w14:paraId="46A122C9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  <w:r>
              <w:t>Wrocław</w:t>
            </w:r>
          </w:p>
        </w:tc>
        <w:tc>
          <w:tcPr>
            <w:tcW w:w="2567" w:type="dxa"/>
          </w:tcPr>
          <w:p w14:paraId="2EC0575B" w14:textId="77777777" w:rsidR="000967A0" w:rsidRDefault="000967A0" w:rsidP="00C33A8C">
            <w:pPr>
              <w:jc w:val="both"/>
              <w:rPr>
                <w:rFonts w:eastAsia="Times New Roman" w:cs="Times-Roman"/>
                <w:lang w:eastAsia="pl-PL"/>
              </w:rPr>
            </w:pPr>
          </w:p>
        </w:tc>
        <w:tc>
          <w:tcPr>
            <w:tcW w:w="2497" w:type="dxa"/>
          </w:tcPr>
          <w:p w14:paraId="23E4174D" w14:textId="67013E6B" w:rsidR="000967A0" w:rsidRDefault="000967A0" w:rsidP="00C33A8C">
            <w:pPr>
              <w:jc w:val="right"/>
              <w:rPr>
                <w:rFonts w:eastAsia="Times New Roman" w:cs="Times-Roman"/>
                <w:lang w:eastAsia="pl-PL"/>
              </w:rPr>
            </w:pPr>
          </w:p>
        </w:tc>
      </w:tr>
    </w:tbl>
    <w:p w14:paraId="59138E64" w14:textId="1D72FE33" w:rsidR="00386843" w:rsidRDefault="00386843" w:rsidP="00AB69A3">
      <w:pPr>
        <w:spacing w:line="240" w:lineRule="auto"/>
        <w:jc w:val="both"/>
      </w:pPr>
    </w:p>
    <w:p w14:paraId="4096763D" w14:textId="77777777" w:rsidR="009108D4" w:rsidRDefault="009108D4" w:rsidP="00AB69A3">
      <w:pPr>
        <w:spacing w:line="240" w:lineRule="auto"/>
        <w:jc w:val="both"/>
      </w:pPr>
    </w:p>
    <w:p w14:paraId="6742EBBB" w14:textId="0D5A6284" w:rsidR="009108D4" w:rsidRDefault="009108D4">
      <w:r>
        <w:br w:type="page"/>
      </w:r>
    </w:p>
    <w:p w14:paraId="13E2309E" w14:textId="0F4E22BB" w:rsidR="009108D4" w:rsidRPr="009108D4" w:rsidRDefault="009108D4" w:rsidP="009108D4">
      <w:pPr>
        <w:rPr>
          <w:rFonts w:ascii="Calibri" w:eastAsia="Calibri" w:hAnsi="Calibri" w:cs="Times New Roman"/>
          <w:b/>
        </w:rPr>
      </w:pPr>
      <w:r w:rsidRPr="009108D4">
        <w:rPr>
          <w:rFonts w:ascii="Calibri" w:eastAsia="Calibri" w:hAnsi="Calibri" w:cs="Times New Roman"/>
          <w:b/>
        </w:rPr>
        <w:lastRenderedPageBreak/>
        <w:t xml:space="preserve">Załącznik nr </w:t>
      </w:r>
      <w:r>
        <w:rPr>
          <w:rFonts w:ascii="Calibri" w:eastAsia="Calibri" w:hAnsi="Calibri" w:cs="Times New Roman"/>
          <w:b/>
        </w:rPr>
        <w:t>4</w:t>
      </w:r>
      <w:r w:rsidRPr="009108D4">
        <w:rPr>
          <w:rFonts w:ascii="Calibri" w:eastAsia="Calibri" w:hAnsi="Calibri" w:cs="Times New Roman"/>
          <w:b/>
        </w:rPr>
        <w:t xml:space="preserve">  Protokół odbioru</w:t>
      </w:r>
      <w:r>
        <w:rPr>
          <w:rFonts w:ascii="Calibri" w:eastAsia="Calibri" w:hAnsi="Calibri" w:cs="Times New Roman"/>
          <w:b/>
        </w:rPr>
        <w:t xml:space="preserve"> (wzór)</w:t>
      </w:r>
    </w:p>
    <w:p w14:paraId="676FDBD0" w14:textId="77777777" w:rsidR="009108D4" w:rsidRPr="009108D4" w:rsidRDefault="009108D4" w:rsidP="009108D4">
      <w:pPr>
        <w:rPr>
          <w:rFonts w:ascii="Calibri" w:eastAsia="Calibri" w:hAnsi="Calibri" w:cs="Times New Roman"/>
          <w:b/>
        </w:rPr>
      </w:pPr>
    </w:p>
    <w:p w14:paraId="4950A02A" w14:textId="77777777" w:rsidR="009108D4" w:rsidRPr="009108D4" w:rsidRDefault="009108D4" w:rsidP="009108D4">
      <w:pPr>
        <w:rPr>
          <w:rFonts w:ascii="Calibri" w:eastAsia="Calibri" w:hAnsi="Calibri" w:cs="Times New Roman"/>
          <w:b/>
        </w:rPr>
      </w:pPr>
      <w:r w:rsidRPr="009108D4">
        <w:rPr>
          <w:rFonts w:ascii="Calibri" w:eastAsia="Calibri" w:hAnsi="Calibri" w:cs="Times New Roman"/>
          <w:b/>
        </w:rPr>
        <w:t xml:space="preserve">PROTOKÓŁ ODBIORU </w:t>
      </w:r>
    </w:p>
    <w:p w14:paraId="351D50C9" w14:textId="77777777" w:rsidR="009108D4" w:rsidRPr="009108D4" w:rsidRDefault="009108D4" w:rsidP="009108D4">
      <w:pPr>
        <w:rPr>
          <w:rFonts w:ascii="Calibri" w:eastAsia="Calibri" w:hAnsi="Calibri" w:cs="Times New Roman"/>
        </w:rPr>
      </w:pPr>
      <w:r w:rsidRPr="009108D4">
        <w:rPr>
          <w:rFonts w:ascii="Calibri" w:eastAsia="Calibri" w:hAnsi="Calibri" w:cs="Times New Roman"/>
        </w:rPr>
        <w:t>z dnia ….. września 2017 r.</w:t>
      </w:r>
    </w:p>
    <w:p w14:paraId="40B10D94" w14:textId="77777777" w:rsidR="009108D4" w:rsidRPr="009108D4" w:rsidRDefault="009108D4" w:rsidP="009108D4">
      <w:pPr>
        <w:rPr>
          <w:rFonts w:ascii="Calibri" w:eastAsia="Calibri" w:hAnsi="Calibri" w:cs="Times New Roman"/>
        </w:rPr>
      </w:pPr>
      <w:r w:rsidRPr="009108D4">
        <w:rPr>
          <w:rFonts w:ascii="Calibri" w:eastAsia="Calibri" w:hAnsi="Calibri" w:cs="Times New Roman"/>
        </w:rPr>
        <w:t xml:space="preserve">Dotyczy Umowy nr ……………………………… </w:t>
      </w:r>
    </w:p>
    <w:p w14:paraId="6362C972" w14:textId="77777777" w:rsidR="009108D4" w:rsidRPr="009108D4" w:rsidRDefault="009108D4" w:rsidP="009108D4">
      <w:pPr>
        <w:rPr>
          <w:rFonts w:ascii="Calibri" w:eastAsia="Calibri" w:hAnsi="Calibri" w:cs="Times New Roman"/>
        </w:rPr>
      </w:pPr>
    </w:p>
    <w:p w14:paraId="5FD6FCB8" w14:textId="77777777" w:rsidR="009108D4" w:rsidRPr="009108D4" w:rsidRDefault="009108D4" w:rsidP="009108D4">
      <w:pPr>
        <w:rPr>
          <w:rFonts w:ascii="Calibri" w:eastAsia="Calibri" w:hAnsi="Calibri" w:cs="Times New Roman"/>
        </w:rPr>
      </w:pPr>
    </w:p>
    <w:p w14:paraId="61261EBA" w14:textId="77777777" w:rsidR="00713519" w:rsidRDefault="009108D4" w:rsidP="009108D4">
      <w:pPr>
        <w:rPr>
          <w:rFonts w:ascii="Calibri" w:eastAsia="Calibri" w:hAnsi="Calibri" w:cs="Times New Roman"/>
        </w:rPr>
      </w:pPr>
      <w:r w:rsidRPr="009108D4">
        <w:rPr>
          <w:rFonts w:ascii="Calibri" w:eastAsia="Calibri" w:hAnsi="Calibri" w:cs="Times New Roman"/>
        </w:rPr>
        <w:t xml:space="preserve">Odbiór dotyczy realizacji usługi </w:t>
      </w:r>
      <w:r>
        <w:rPr>
          <w:rFonts w:ascii="Calibri" w:eastAsia="Calibri" w:hAnsi="Calibri" w:cs="Times New Roman"/>
        </w:rPr>
        <w:t xml:space="preserve">polegającej na </w:t>
      </w:r>
      <w:r w:rsidRPr="009108D4">
        <w:rPr>
          <w:rFonts w:ascii="Calibri" w:eastAsia="Calibri" w:hAnsi="Calibri" w:cs="Times New Roman"/>
        </w:rPr>
        <w:t xml:space="preserve">wynajęciu </w:t>
      </w:r>
      <w:proofErr w:type="spellStart"/>
      <w:r w:rsidRPr="009108D4">
        <w:rPr>
          <w:rFonts w:ascii="Calibri" w:eastAsia="Calibri" w:hAnsi="Calibri" w:cs="Times New Roman"/>
        </w:rPr>
        <w:t>sal</w:t>
      </w:r>
      <w:proofErr w:type="spellEnd"/>
      <w:r w:rsidRPr="009108D4">
        <w:rPr>
          <w:rFonts w:ascii="Calibri" w:eastAsia="Calibri" w:hAnsi="Calibri" w:cs="Times New Roman"/>
        </w:rPr>
        <w:t xml:space="preserve"> konferencyjnych z niezbędnym wyposażeniem technicznym, zapewnieniu wyżywienia dla uczestników i prelegentów wraz z organizatorami podczas 24 szkoleń realizowanych w miastach: Lublin, Kraków, Toruń, Poznań, Szczecin, Łódź , Białystok, Katowice, Gdańsk, Warszawa, Wrocław, Rzeszów w terminach od 20.10.2017r. do 31.03.2019r.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>
        <w:rPr>
          <w:rFonts w:ascii="Calibri" w:eastAsia="Calibri" w:hAnsi="Calibri" w:cs="Times New Roman"/>
        </w:rPr>
        <w:t>,</w:t>
      </w:r>
    </w:p>
    <w:p w14:paraId="64579EEE" w14:textId="77777777" w:rsidR="00713519" w:rsidRDefault="00713519" w:rsidP="00910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potrzeby szkolenia /tytuł/ data/</w:t>
      </w:r>
      <w:r w:rsidR="009108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</w:t>
      </w:r>
    </w:p>
    <w:p w14:paraId="55AA04AC" w14:textId="1078F192" w:rsidR="009108D4" w:rsidRPr="009108D4" w:rsidRDefault="009108D4" w:rsidP="00910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obejmującej</w:t>
      </w:r>
      <w:r w:rsidRPr="009108D4">
        <w:rPr>
          <w:rFonts w:ascii="Calibri" w:eastAsia="Calibri" w:hAnsi="Calibri" w:cs="Times New Roman"/>
        </w:rPr>
        <w:t xml:space="preserve">: </w:t>
      </w:r>
    </w:p>
    <w:p w14:paraId="76820E8D" w14:textId="1331A742" w:rsidR="009108D4" w:rsidRDefault="00713519" w:rsidP="00910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Sali z wyposażeniem w </w:t>
      </w:r>
      <w:r w:rsidR="009108D4" w:rsidRPr="009108D4">
        <w:rPr>
          <w:rFonts w:ascii="Calibri" w:eastAsia="Calibri" w:hAnsi="Calibri" w:cs="Times New Roman"/>
        </w:rPr>
        <w:t>……………………………</w:t>
      </w:r>
      <w:r>
        <w:rPr>
          <w:rFonts w:ascii="Calibri" w:eastAsia="Calibri" w:hAnsi="Calibri" w:cs="Times New Roman"/>
        </w:rPr>
        <w:t>/nazwa obiektu/</w:t>
      </w:r>
    </w:p>
    <w:p w14:paraId="72EA496B" w14:textId="42A6F8E9" w:rsidR="00713519" w:rsidRDefault="00713519" w:rsidP="00910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Serwis kawowy ……………………. /ilość/</w:t>
      </w:r>
    </w:p>
    <w:p w14:paraId="3B4E3729" w14:textId="138677D3" w:rsidR="00713519" w:rsidRPr="009108D4" w:rsidRDefault="00713519" w:rsidP="00910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Lunch…………………. /ilość/</w:t>
      </w:r>
    </w:p>
    <w:p w14:paraId="76752FC7" w14:textId="77777777" w:rsidR="009108D4" w:rsidRPr="009108D4" w:rsidRDefault="009108D4" w:rsidP="009108D4">
      <w:pPr>
        <w:rPr>
          <w:rFonts w:ascii="Calibri" w:eastAsia="Calibri" w:hAnsi="Calibri" w:cs="Times New Roman"/>
        </w:rPr>
      </w:pPr>
    </w:p>
    <w:p w14:paraId="08B6EF8A" w14:textId="77777777" w:rsidR="009108D4" w:rsidRPr="009108D4" w:rsidRDefault="009108D4" w:rsidP="009108D4">
      <w:pPr>
        <w:rPr>
          <w:rFonts w:ascii="Calibri" w:eastAsia="Calibri" w:hAnsi="Calibri" w:cs="Times New Roman"/>
        </w:rPr>
      </w:pPr>
      <w:r w:rsidRPr="009108D4">
        <w:rPr>
          <w:rFonts w:ascii="Calibri" w:eastAsia="Calibri" w:hAnsi="Calibri" w:cs="Times New Roman"/>
        </w:rPr>
        <w:t xml:space="preserve">Komisja stwierdza, że praca została wykonana zgodnie z warunkami Umowy nr ………………..  z dnia …………….. 2017 r. i w związku z tym zatwierdza do wypłaty na rzecz …………………. kwotę w wysokości ……………….. zł brutto, słownie ……………………………………zł brutto. </w:t>
      </w:r>
    </w:p>
    <w:p w14:paraId="6D10398D" w14:textId="77777777" w:rsidR="009108D4" w:rsidRPr="009108D4" w:rsidRDefault="009108D4" w:rsidP="009108D4">
      <w:pPr>
        <w:rPr>
          <w:rFonts w:ascii="Calibri" w:eastAsia="Calibri" w:hAnsi="Calibri" w:cs="Times New Roman"/>
        </w:rPr>
      </w:pPr>
    </w:p>
    <w:p w14:paraId="227CCDCF" w14:textId="77777777" w:rsidR="009108D4" w:rsidRPr="009108D4" w:rsidRDefault="009108D4" w:rsidP="009108D4">
      <w:pPr>
        <w:rPr>
          <w:rFonts w:ascii="Calibri" w:eastAsia="Calibri" w:hAnsi="Calibri" w:cs="Times New Roman"/>
        </w:rPr>
      </w:pPr>
    </w:p>
    <w:p w14:paraId="28F05425" w14:textId="77777777" w:rsidR="009108D4" w:rsidRPr="009108D4" w:rsidRDefault="009108D4" w:rsidP="009108D4">
      <w:pPr>
        <w:rPr>
          <w:rFonts w:ascii="Calibri" w:eastAsia="Calibri" w:hAnsi="Calibri" w:cs="Times New Roman"/>
        </w:rPr>
      </w:pPr>
      <w:r w:rsidRPr="009108D4">
        <w:rPr>
          <w:rFonts w:ascii="Calibri" w:eastAsia="Calibri" w:hAnsi="Calibri" w:cs="Times New Roman"/>
        </w:rPr>
        <w:t>Uwagi dotyczące odebranego zadania: ………………………………………………………………………</w:t>
      </w:r>
    </w:p>
    <w:p w14:paraId="5D8C75AC" w14:textId="77777777" w:rsidR="009108D4" w:rsidRPr="009108D4" w:rsidRDefault="009108D4" w:rsidP="009108D4">
      <w:pPr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708B3720" w14:textId="77777777" w:rsidR="009108D4" w:rsidRPr="009108D4" w:rsidRDefault="009108D4" w:rsidP="009108D4">
      <w:pPr>
        <w:rPr>
          <w:rFonts w:ascii="Calibri" w:eastAsia="Calibri" w:hAnsi="Calibri" w:cs="Times New Roman"/>
          <w:b/>
        </w:rPr>
      </w:pPr>
      <w:r w:rsidRPr="009108D4">
        <w:rPr>
          <w:rFonts w:ascii="Calibri" w:eastAsia="Calibri" w:hAnsi="Calibri" w:cs="Times New Roman"/>
          <w:b/>
        </w:rPr>
        <w:t xml:space="preserve">Podpisy komisji: </w:t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</w:r>
      <w:r w:rsidRPr="009108D4">
        <w:rPr>
          <w:rFonts w:ascii="Calibri" w:eastAsia="Calibri" w:hAnsi="Calibri" w:cs="Times New Roman"/>
          <w:b/>
        </w:rPr>
        <w:tab/>
        <w:t>Wykonawca:</w:t>
      </w:r>
    </w:p>
    <w:p w14:paraId="5F8225E9" w14:textId="77777777" w:rsidR="009108D4" w:rsidRPr="00AB767E" w:rsidRDefault="009108D4" w:rsidP="00AB69A3">
      <w:pPr>
        <w:spacing w:line="240" w:lineRule="auto"/>
        <w:jc w:val="both"/>
      </w:pPr>
    </w:p>
    <w:sectPr w:rsidR="009108D4" w:rsidRPr="00AB767E" w:rsidSect="000163E7">
      <w:headerReference w:type="default" r:id="rId8"/>
      <w:footerReference w:type="default" r:id="rId9"/>
      <w:pgSz w:w="11906" w:h="16838"/>
      <w:pgMar w:top="2410" w:right="1133" w:bottom="2694" w:left="1134" w:header="0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3162" w14:textId="77777777" w:rsidR="00813B92" w:rsidRDefault="00813B92" w:rsidP="006F4EE5">
      <w:pPr>
        <w:spacing w:after="0" w:line="240" w:lineRule="auto"/>
      </w:pPr>
      <w:r>
        <w:separator/>
      </w:r>
    </w:p>
  </w:endnote>
  <w:endnote w:type="continuationSeparator" w:id="0">
    <w:p w14:paraId="00772E52" w14:textId="77777777" w:rsidR="00813B92" w:rsidRDefault="00813B92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A4F" w14:textId="77777777" w:rsidR="000163E7" w:rsidRDefault="000163E7">
        <w:pPr>
          <w:pStyle w:val="Stopka"/>
          <w:jc w:val="right"/>
          <w:rPr>
            <w:rFonts w:ascii="Arial" w:hAnsi="Arial" w:cs="Arial"/>
            <w:color w:val="595959"/>
            <w:sz w:val="16"/>
            <w:szCs w:val="16"/>
          </w:rPr>
        </w:pPr>
      </w:p>
      <w:p w14:paraId="7D300B56" w14:textId="4CB2316B" w:rsidR="00476350" w:rsidRDefault="00476350">
        <w:pPr>
          <w:pStyle w:val="Stopka"/>
          <w:jc w:val="right"/>
        </w:pPr>
      </w:p>
      <w:p w14:paraId="372FDF26" w14:textId="77777777" w:rsidR="00476350" w:rsidRDefault="00476350" w:rsidP="00476350">
        <w:pPr>
          <w:pStyle w:val="Stopka"/>
          <w:ind w:hanging="1134"/>
          <w:jc w:val="right"/>
        </w:pPr>
      </w:p>
      <w:p w14:paraId="429086DA" w14:textId="77777777" w:rsidR="00476350" w:rsidRDefault="00476350">
        <w:pPr>
          <w:pStyle w:val="Stopka"/>
          <w:jc w:val="right"/>
        </w:pPr>
      </w:p>
      <w:p w14:paraId="3D922F10" w14:textId="18686C07" w:rsidR="004425A4" w:rsidRDefault="00813B92" w:rsidP="000163E7">
        <w:pPr>
          <w:pStyle w:val="Stopka"/>
        </w:pPr>
      </w:p>
    </w:sdtContent>
  </w:sdt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12FA" w14:textId="77777777" w:rsidR="00813B92" w:rsidRDefault="00813B92" w:rsidP="006F4EE5">
      <w:pPr>
        <w:spacing w:after="0" w:line="240" w:lineRule="auto"/>
      </w:pPr>
      <w:r>
        <w:separator/>
      </w:r>
    </w:p>
  </w:footnote>
  <w:footnote w:type="continuationSeparator" w:id="0">
    <w:p w14:paraId="51A8E611" w14:textId="77777777" w:rsidR="00813B92" w:rsidRDefault="00813B92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3721F64C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1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251"/>
    <w:multiLevelType w:val="hybridMultilevel"/>
    <w:tmpl w:val="FB6AB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32F8C"/>
    <w:multiLevelType w:val="hybridMultilevel"/>
    <w:tmpl w:val="575E4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41C"/>
    <w:multiLevelType w:val="hybridMultilevel"/>
    <w:tmpl w:val="8EE22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06D96"/>
    <w:multiLevelType w:val="hybridMultilevel"/>
    <w:tmpl w:val="E744B41E"/>
    <w:lvl w:ilvl="0" w:tplc="1D3C0C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967A0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3442C8"/>
    <w:rsid w:val="0038592F"/>
    <w:rsid w:val="00386843"/>
    <w:rsid w:val="0040462B"/>
    <w:rsid w:val="00424804"/>
    <w:rsid w:val="004425A4"/>
    <w:rsid w:val="00445E9E"/>
    <w:rsid w:val="00476350"/>
    <w:rsid w:val="004B5AE1"/>
    <w:rsid w:val="004C339D"/>
    <w:rsid w:val="004F09DB"/>
    <w:rsid w:val="004F3EA5"/>
    <w:rsid w:val="00504562"/>
    <w:rsid w:val="00515639"/>
    <w:rsid w:val="00570479"/>
    <w:rsid w:val="005964AA"/>
    <w:rsid w:val="005F6A89"/>
    <w:rsid w:val="006312AD"/>
    <w:rsid w:val="006448E5"/>
    <w:rsid w:val="00647FE6"/>
    <w:rsid w:val="006F4EE5"/>
    <w:rsid w:val="00713519"/>
    <w:rsid w:val="00772C18"/>
    <w:rsid w:val="007A7403"/>
    <w:rsid w:val="007C3171"/>
    <w:rsid w:val="007F1491"/>
    <w:rsid w:val="008063CB"/>
    <w:rsid w:val="00813B92"/>
    <w:rsid w:val="00813DEA"/>
    <w:rsid w:val="0083016C"/>
    <w:rsid w:val="00850DFA"/>
    <w:rsid w:val="0085175E"/>
    <w:rsid w:val="008B34C3"/>
    <w:rsid w:val="009108D4"/>
    <w:rsid w:val="00987FA2"/>
    <w:rsid w:val="009A2AB8"/>
    <w:rsid w:val="009A7229"/>
    <w:rsid w:val="009E40CD"/>
    <w:rsid w:val="00A10385"/>
    <w:rsid w:val="00A907A2"/>
    <w:rsid w:val="00AB69A3"/>
    <w:rsid w:val="00AB767E"/>
    <w:rsid w:val="00AD2AD4"/>
    <w:rsid w:val="00AE063E"/>
    <w:rsid w:val="00AF1B3C"/>
    <w:rsid w:val="00AF4AE8"/>
    <w:rsid w:val="00BB5430"/>
    <w:rsid w:val="00C755B4"/>
    <w:rsid w:val="00CB6331"/>
    <w:rsid w:val="00CF3674"/>
    <w:rsid w:val="00D10AC5"/>
    <w:rsid w:val="00D13060"/>
    <w:rsid w:val="00D31957"/>
    <w:rsid w:val="00D4638B"/>
    <w:rsid w:val="00D86281"/>
    <w:rsid w:val="00DB63DD"/>
    <w:rsid w:val="00DE56D6"/>
    <w:rsid w:val="00E334AE"/>
    <w:rsid w:val="00E55F4F"/>
    <w:rsid w:val="00EA7FBA"/>
    <w:rsid w:val="00EE0DBE"/>
    <w:rsid w:val="00F26ED6"/>
    <w:rsid w:val="00F3452E"/>
    <w:rsid w:val="00F721AD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5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DF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5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DF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2333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7</cp:revision>
  <cp:lastPrinted>2017-09-05T08:39:00Z</cp:lastPrinted>
  <dcterms:created xsi:type="dcterms:W3CDTF">2017-09-22T09:41:00Z</dcterms:created>
  <dcterms:modified xsi:type="dcterms:W3CDTF">2017-09-25T13:04:00Z</dcterms:modified>
</cp:coreProperties>
</file>